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 de Mathematiques - Derniere annee du primaire</w:t>
      </w:r>
    </w:p>
    <w:p>
      <w:pPr>
        <w:pStyle w:val="Heading1"/>
      </w:pPr>
      <w:r>
        <w:t>Les grands nombres et leur ecriture</w:t>
      </w:r>
    </w:p>
    <w:p>
      <w:r>
        <w:t>Dans ce chapitre, l'eleve apprend a lire, ecrire et comparer des nombres entiers jusqu'au million puis jusqu'au milliard. On travaille la decomposition en unites, dizaines, centaines, milliers et millions, ainsi que la valeur de position de chaque chiffre. L'eleve doit savoir ranger une liste de nombres dans l'ordre croissant et decroissant, encadrer un nombre entre deux dizaines ou deux centaines, et arrondir a la dizaine, a la centaine ou au millier le plus proche. De nombreux exercices d'application sont proposes, avec correction detaillee.</w:t>
      </w:r>
    </w:p>
    <w:p>
      <w:pPr>
        <w:pStyle w:val="Heading1"/>
      </w:pPr>
      <w:r>
        <w:t>Fractions, decimaux et pourcentages</w:t>
      </w:r>
    </w:p>
    <w:p>
      <w:r>
        <w:t>Les fractions simples sont introduites a partir du partage de figures : demis, tiers, quarts, cinquiemes. L'eleve apprend a reperer une fraction sur une droite graduee, a comparer deux fractions de meme denominateur, a reconnaitre des fractions equivalentes et a simplifier une fraction. L'addition et la soustraction de fractions de meme denominateur sont travaillees, puis la conversion d'une fraction decimale en nombre decimal et en pourcentage. Des exercices de calcul de pourcentage d'une quantite sont proposes en fin de chapitre. Ecriture, lecture et comparaison des nombres decimaux. Valeur de position des chiffres apres la virgule : dixiemes, centiemes, milliemes. L'eleve apprend a additionner et soustraire des nombres decimaux en alignant les virgules, a multiplier un decimal par 10, 100 et 1000, et a arrondir un decimal a l'unite ou au dixieme. Des problemes de monnaie et de mesure servent de support d'application.</w:t>
      </w:r>
    </w:p>
    <w:p>
      <w:pPr>
        <w:pStyle w:val="Heading1"/>
      </w:pPr>
      <w:r>
        <w:t>Figures planes, perimetres et aires</w:t>
      </w:r>
    </w:p>
    <w:p>
      <w:r>
        <w:t>Reconnaissance et proprietes du carre, du rectangle, du losange et des differents triangles. Notions de droites paralleles et perpendiculaires, tracees a la regle et a l'equerre. Calcul du perimetre et de l'aire du carre et du rectangle. Reperage de la symetrie axiale et construction du symetrique d'une figure. Introduction des solides usuels : cube, pave droit, cylindre, avec leurs faces, aretes et sommets.</w:t>
      </w:r>
    </w:p>
    <w:p>
      <w:pPr>
        <w:pStyle w:val="Heading1"/>
      </w:pPr>
      <w:r>
        <w:t>Unites de mesure et conversions</w:t>
      </w:r>
    </w:p>
    <w:p>
      <w:r>
        <w:t>Unites de longueur (mm, cm, dm, m, km), de masse (g, kg, tonne), de contenance (mL, L) et de duree (seconde, minute, heure, jour). L'eleve apprend a convertir d'une unite a l'autre a l'aide d'un tableau de conversion, a calculer une duree entre deux instants, et a resoudre des problemes de la vie courante impliquant plusieurs unites. Le calcul d'aire en cm2 et m2 est mis en relation avec le chapitre de geometrie.</w:t>
      </w:r>
    </w:p>
    <w:tbl>
      <w:tblPr>
        <w:tblW w:type="auto" w:w="0"/>
        <w:tblLook w:firstColumn="1" w:firstRow="1" w:lastColumn="0" w:lastRow="0" w:noHBand="0" w:noVBand="1" w:val="04A0"/>
      </w:tblPr>
      <w:tblGrid>
        <w:gridCol w:w="4320"/>
        <w:gridCol w:w="4320"/>
      </w:tblGrid>
      <w:tr>
        <w:tc>
          <w:tcPr>
            <w:tcW w:type="dxa" w:w="4320"/>
          </w:tcPr>
          <w:p>
            <w:r>
              <w:t>Exercice</w:t>
            </w:r>
          </w:p>
        </w:tc>
        <w:tc>
          <w:tcPr>
            <w:tcW w:type="dxa" w:w="4320"/>
          </w:tcPr>
          <w:p>
            <w:r>
              <w:t>Competence visee</w:t>
            </w:r>
          </w:p>
        </w:tc>
      </w:tr>
      <w:tr>
        <w:tc>
          <w:tcPr>
            <w:tcW w:type="dxa" w:w="4320"/>
          </w:tcPr>
          <w:p>
            <w:r>
              <w:t>Convertir 3,5 km en metres</w:t>
            </w:r>
          </w:p>
        </w:tc>
        <w:tc>
          <w:tcPr>
            <w:tcW w:type="dxa" w:w="4320"/>
          </w:tcPr>
          <w:p>
            <w:r>
              <w:t>Conversion des unites de longueur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