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Monitoramento Diário DOU - MDIC/Inmetro</w:t>
      </w:r>
    </w:p>
    <w:p>
      <w:pPr>
        <w:jc w:val="center"/>
      </w:pPr>
      <w:r>
        <w:rPr>
          <w:i/>
        </w:rPr>
        <w:t>Referente à edição do DOU de 04/09/2026 — Seção 2 (órgãos: MDIC e Inmetro)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F4E79"/>
          </w:tcPr>
          <w:p>
            <w:r/>
            <w:r>
              <w:rPr>
                <w:b/>
                <w:color w:val="FFFFFF"/>
                <w:sz w:val="20"/>
              </w:rPr>
              <w:t>Data da Publicação</w:t>
            </w:r>
          </w:p>
        </w:tc>
        <w:tc>
          <w:tcPr>
            <w:tcW w:type="dxa" w:w="1728"/>
            <w:shd w:fill="1F4E79"/>
          </w:tcPr>
          <w:p>
            <w:r/>
            <w:r>
              <w:rPr>
                <w:b/>
                <w:color w:val="FFFFFF"/>
                <w:sz w:val="20"/>
              </w:rPr>
              <w:t>Órgão/Seção</w:t>
            </w:r>
          </w:p>
        </w:tc>
        <w:tc>
          <w:tcPr>
            <w:tcW w:type="dxa" w:w="1728"/>
            <w:shd w:fill="1F4E79"/>
          </w:tcPr>
          <w:p>
            <w:r/>
            <w:r>
              <w:rPr>
                <w:b/>
                <w:color w:val="FFFFFF"/>
                <w:sz w:val="20"/>
              </w:rPr>
              <w:t>Título/Assunto</w:t>
            </w:r>
          </w:p>
        </w:tc>
        <w:tc>
          <w:tcPr>
            <w:tcW w:type="dxa" w:w="1728"/>
            <w:shd w:fill="1F4E79"/>
          </w:tcPr>
          <w:p>
            <w:r/>
            <w:r>
              <w:rPr>
                <w:b/>
                <w:color w:val="FFFFFF"/>
                <w:sz w:val="20"/>
              </w:rPr>
              <w:t>Número do Ato</w:t>
            </w:r>
          </w:p>
        </w:tc>
        <w:tc>
          <w:tcPr>
            <w:tcW w:type="dxa" w:w="1728"/>
            <w:shd w:fill="1F4E79"/>
          </w:tcPr>
          <w:p>
            <w:r/>
            <w:r>
              <w:rPr>
                <w:b/>
                <w:color w:val="FFFFFF"/>
                <w:sz w:val="20"/>
              </w:rPr>
              <w:t>Link para o DOU</w:t>
            </w:r>
          </w:p>
        </w:tc>
      </w:tr>
      <w:tr>
        <w:tc>
          <w:tcPr>
            <w:tcW w:type="dxa" w:w="1728"/>
          </w:tcPr>
          <w:p>
            <w:r>
              <w:t>04/09/2026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Serviços/Superintendência da Zona Franca de Manaus/Gabinete</w:t>
            </w:r>
          </w:p>
        </w:tc>
        <w:tc>
          <w:tcPr>
            <w:tcW w:type="dxa" w:w="1728"/>
          </w:tcPr>
          <w:p>
            <w:r>
              <w:t>PORTARIA N 2.727 SINC 24324608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04/09/2026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Serviços/Superintendência da Zona Franca de Manaus/Gabinete</w:t>
            </w:r>
          </w:p>
        </w:tc>
        <w:tc>
          <w:tcPr>
            <w:tcW w:type="dxa" w:w="1728"/>
          </w:tcPr>
          <w:p>
            <w:r>
              <w:t>Portaria Pesseal_243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04/09/2026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Serviços/Instituto Nacional de Metrologia, Qualidade e Tecnologia</w:t>
            </w:r>
          </w:p>
        </w:tc>
        <w:tc>
          <w:tcPr>
            <w:tcW w:type="dxa" w:w="1728"/>
          </w:tcPr>
          <w:p>
            <w:r>
              <w:t>Desp. Afastamento - MARCELO BRIT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10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</w:tbl>
    <w:p/>
    <w:p>
      <w:r>
        <w:t>Total de publicações encontradas: 3</w:t>
      </w:r>
    </w:p>
    <w:p/>
    <w:p>
      <w:r>
        <w:rPr>
          <w:i/>
          <w:sz w:val="16"/>
        </w:rPr>
        <w:t>Relatório gerado automaticamente pela automação de monitoramento do DOU.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in.gov.br/web/dou/-/http://pesquisa.in.gov.br/imprensa/jsp/visualiza/index.jsp?data=04/09/2026&amp;jornal=529&amp;pagina=14" TargetMode="External"/><Relationship Id="rId10" Type="http://schemas.openxmlformats.org/officeDocument/2006/relationships/hyperlink" Target="https://www.in.gov.br/web/dou/-/http://pesquisa.in.gov.br/imprensa/jsp/visualiza/index.jsp?data=04/09/2026&amp;jornal=529&amp;pagina=1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