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31/07/2026 — Seção 2 (órgãos: MDIC e Inmetro)</w:t>
      </w:r>
    </w:p>
    <w:p/>
    <w:p>
      <w:r>
        <w:t>Nenhuma publicação encontrada para o dia 31/07/2026.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