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Treaty of Sovereign Cooperation</w:t>
      </w:r>
    </w:p>
    <w:p>
      <w:r>
        <w:t>This Treaty is entered into by the Nominated Representatives of the Organic States of the American Republics, affirming our mutual sovereignty, cooperation, and shared commitment to the jurisdictional integrity of the International American Republic.</w:t>
      </w:r>
    </w:p>
    <w:p>
      <w:pPr>
        <w:pStyle w:val="Heading1"/>
      </w:pPr>
      <w:r>
        <w:t>Article I – Parties to the Treaty</w:t>
      </w:r>
    </w:p>
    <w:p>
      <w:r>
        <w:t>This Treaty is entered into by the sovereign entities of Argentina, Brazil, Colombia, Costa Rica, Dominican Republic, Ecuador, El Salvador, Guatemala, Haiti, Honduras, Panama, Peru, United States of America, and Venezuela.</w:t>
      </w:r>
    </w:p>
    <w:p>
      <w:pPr>
        <w:pStyle w:val="Heading1"/>
      </w:pPr>
      <w:r>
        <w:t>Article II – Mutual Recognition</w:t>
      </w:r>
    </w:p>
    <w:p>
      <w:r>
        <w:t>Each signatory acknowledges the sovereign status and legal capacity of the other signatories as equal members of the International American Republic.</w:t>
      </w:r>
    </w:p>
    <w:p>
      <w:pPr>
        <w:pStyle w:val="Heading1"/>
      </w:pPr>
      <w:r>
        <w:t>Article III – Jurisdictional Integrity</w:t>
      </w:r>
    </w:p>
    <w:p>
      <w:r>
        <w:t>Signatories agree to defend their sovereign territories, lands, people, and legal systems from unauthorized transfers of jurisdiction, corporate encroachment, and unlawful international agreements not ratified by the people.</w:t>
      </w:r>
    </w:p>
    <w:p>
      <w:pPr>
        <w:pStyle w:val="Heading1"/>
      </w:pPr>
      <w:r>
        <w:t>Article IV – Legal and Economic Cooperation</w:t>
      </w:r>
    </w:p>
    <w:p>
      <w:r>
        <w:t>The parties agree to cooperate on legal codification, economic trade, cultural exchange, education, and diplomacy consistent with natural law and international public law principles.</w:t>
      </w:r>
    </w:p>
    <w:p>
      <w:pPr>
        <w:pStyle w:val="Heading1"/>
      </w:pPr>
      <w:r>
        <w:t>Article V – Enforcement and Resolution</w:t>
      </w:r>
    </w:p>
    <w:p>
      <w:r>
        <w:t>Disputes under this Treaty shall be resolved by the Judiciary of the Sovereign Bench. Each party retains the right to withdraw upon thirty (30) days’ written notice, preserving all rights acquired under this Treaty prior to withdrawal.</w:t>
      </w:r>
    </w:p>
    <w:p>
      <w:pPr>
        <w:pStyle w:val="Heading1"/>
      </w:pPr>
      <w:r>
        <w:t>Ratification</w:t>
      </w:r>
    </w:p>
    <w:p>
      <w:r>
        <w:t>This Treaty is ratified by the signatures of the duly nominated representatives of each signatory state on the day of affirmation. This Treaty shall enter into full force and effect upon signing.</w:t>
      </w:r>
    </w:p>
    <w:p>
      <w:r>
        <w:br/>
        <w:t>Ratified this day: July 04,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