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7E49E" w14:textId="77777777" w:rsidR="0061411E" w:rsidRPr="0061411E" w:rsidRDefault="00364078" w:rsidP="0061411E">
      <w:pPr>
        <w:pStyle w:val="2"/>
        <w:rPr>
          <w:rFonts w:ascii="Arial" w:hAnsi="Arial" w:cs="Arial"/>
          <w:color w:val="000000"/>
          <w:sz w:val="20"/>
          <w:szCs w:val="20"/>
        </w:rPr>
      </w:pPr>
      <w:r>
        <w:rPr>
          <w:lang w:val="en-US"/>
        </w:rPr>
        <w:t xml:space="preserve">Part </w:t>
      </w:r>
      <w:proofErr w:type="gramStart"/>
      <w:r>
        <w:rPr>
          <w:lang w:val="en-US"/>
        </w:rPr>
        <w:t>1  Lab</w:t>
      </w:r>
      <w:proofErr w:type="gramEnd"/>
      <w:r>
        <w:rPr>
          <w:lang w:val="en-US"/>
        </w:rPr>
        <w:t xml:space="preserve"> 1</w:t>
      </w:r>
      <w:r>
        <w:rPr>
          <w:lang w:val="en-US"/>
        </w:rPr>
        <w:br/>
      </w:r>
      <w:r>
        <w:rPr>
          <w:noProof/>
        </w:rPr>
        <w:drawing>
          <wp:inline distT="0" distB="0" distL="0" distR="0" wp14:anchorId="555B4286" wp14:editId="01AE73E9">
            <wp:extent cx="5731510" cy="3046730"/>
            <wp:effectExtent l="0" t="0" r="0" b="1270"/>
            <wp:docPr id="15318051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0517" name="Рисунок 1531805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r>
        <w:rPr>
          <w:lang w:val="en-US"/>
        </w:rPr>
        <w:br/>
      </w:r>
      <w:r>
        <w:rPr>
          <w:noProof/>
          <w:lang w:val="en-US"/>
        </w:rPr>
        <w:drawing>
          <wp:inline distT="0" distB="0" distL="0" distR="0" wp14:anchorId="1C27EF7D" wp14:editId="33A2F03B">
            <wp:extent cx="5731510" cy="3278505"/>
            <wp:effectExtent l="0" t="0" r="0" b="0"/>
            <wp:docPr id="737326952"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26952" name="Рисунок 73732695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3278505"/>
                    </a:xfrm>
                    <a:prstGeom prst="rect">
                      <a:avLst/>
                    </a:prstGeom>
                  </pic:spPr>
                </pic:pic>
              </a:graphicData>
            </a:graphic>
          </wp:inline>
        </w:drawing>
      </w:r>
      <w:r>
        <w:rPr>
          <w:lang w:val="en-US"/>
        </w:rPr>
        <w:br/>
      </w:r>
      <w:r>
        <w:rPr>
          <w:noProof/>
        </w:rPr>
        <w:lastRenderedPageBreak/>
        <w:drawing>
          <wp:inline distT="0" distB="0" distL="0" distR="0" wp14:anchorId="4863564F" wp14:editId="77DD590E">
            <wp:extent cx="5731510" cy="3046730"/>
            <wp:effectExtent l="0" t="0" r="0" b="1270"/>
            <wp:docPr id="194511838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0517" name="Рисунок 153180517"/>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3046730"/>
                    </a:xfrm>
                    <a:prstGeom prst="rect">
                      <a:avLst/>
                    </a:prstGeom>
                  </pic:spPr>
                </pic:pic>
              </a:graphicData>
            </a:graphic>
          </wp:inline>
        </w:drawing>
      </w:r>
      <w:r>
        <w:rPr>
          <w:noProof/>
          <w:lang w:val="en-US"/>
        </w:rPr>
        <w:drawing>
          <wp:inline distT="0" distB="0" distL="0" distR="0" wp14:anchorId="727505B8" wp14:editId="4B624375">
            <wp:extent cx="5731510" cy="3171825"/>
            <wp:effectExtent l="0" t="0" r="0" b="3175"/>
            <wp:docPr id="2122846395"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2846395" name="Рисунок 2122846395"/>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171825"/>
                    </a:xfrm>
                    <a:prstGeom prst="rect">
                      <a:avLst/>
                    </a:prstGeom>
                  </pic:spPr>
                </pic:pic>
              </a:graphicData>
            </a:graphic>
          </wp:inline>
        </w:drawing>
      </w:r>
      <w:r>
        <w:rPr>
          <w:lang w:val="en-US"/>
        </w:rPr>
        <w:br/>
        <w:t>Part 1 Lab 2</w:t>
      </w:r>
      <w:r>
        <w:rPr>
          <w:lang w:val="en-US"/>
        </w:rPr>
        <w:br/>
      </w:r>
      <w:r w:rsidR="000833CD">
        <w:rPr>
          <w:noProof/>
          <w:lang w:val="en-US"/>
        </w:rPr>
        <w:drawing>
          <wp:inline distT="0" distB="0" distL="0" distR="0" wp14:anchorId="169632BE" wp14:editId="4F552667">
            <wp:extent cx="5731510" cy="1116965"/>
            <wp:effectExtent l="0" t="0" r="0" b="635"/>
            <wp:docPr id="1943723014"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723014" name="Рисунок 194372301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1116965"/>
                    </a:xfrm>
                    <a:prstGeom prst="rect">
                      <a:avLst/>
                    </a:prstGeom>
                  </pic:spPr>
                </pic:pic>
              </a:graphicData>
            </a:graphic>
          </wp:inline>
        </w:drawing>
      </w:r>
      <w:r w:rsidR="000833CD">
        <w:rPr>
          <w:noProof/>
          <w:lang w:val="en-US"/>
        </w:rPr>
        <w:lastRenderedPageBreak/>
        <w:drawing>
          <wp:inline distT="0" distB="0" distL="0" distR="0" wp14:anchorId="28313AA9" wp14:editId="67CA1A05">
            <wp:extent cx="5731510" cy="3603625"/>
            <wp:effectExtent l="0" t="0" r="0" b="3175"/>
            <wp:docPr id="165308419"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308419" name="Рисунок 1653084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603625"/>
                    </a:xfrm>
                    <a:prstGeom prst="rect">
                      <a:avLst/>
                    </a:prstGeom>
                  </pic:spPr>
                </pic:pic>
              </a:graphicData>
            </a:graphic>
          </wp:inline>
        </w:drawing>
      </w:r>
      <w:r w:rsidR="000833CD" w:rsidRPr="007116D1">
        <w:rPr>
          <w:lang w:val="en-US"/>
        </w:rPr>
        <w:br/>
      </w:r>
      <w:r w:rsidR="000833CD">
        <w:rPr>
          <w:noProof/>
          <w:lang w:val="ru-RU"/>
        </w:rPr>
        <w:drawing>
          <wp:inline distT="0" distB="0" distL="0" distR="0" wp14:anchorId="261D706D" wp14:editId="006DB529">
            <wp:extent cx="5676900" cy="1282700"/>
            <wp:effectExtent l="0" t="0" r="0" b="0"/>
            <wp:docPr id="185260389"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60389" name="Рисунок 185260389"/>
                    <pic:cNvPicPr/>
                  </pic:nvPicPr>
                  <pic:blipFill>
                    <a:blip r:embed="rId10">
                      <a:extLst>
                        <a:ext uri="{28A0092B-C50C-407E-A947-70E740481C1C}">
                          <a14:useLocalDpi xmlns:a14="http://schemas.microsoft.com/office/drawing/2010/main" val="0"/>
                        </a:ext>
                      </a:extLst>
                    </a:blip>
                    <a:stretch>
                      <a:fillRect/>
                    </a:stretch>
                  </pic:blipFill>
                  <pic:spPr>
                    <a:xfrm>
                      <a:off x="0" y="0"/>
                      <a:ext cx="5676900" cy="1282700"/>
                    </a:xfrm>
                    <a:prstGeom prst="rect">
                      <a:avLst/>
                    </a:prstGeom>
                  </pic:spPr>
                </pic:pic>
              </a:graphicData>
            </a:graphic>
          </wp:inline>
        </w:drawing>
      </w:r>
      <w:r w:rsidR="000833CD" w:rsidRPr="007116D1">
        <w:rPr>
          <w:lang w:val="en-US"/>
        </w:rPr>
        <w:br/>
      </w:r>
      <w:r w:rsidR="000833CD">
        <w:rPr>
          <w:noProof/>
          <w:lang w:val="ru-RU"/>
        </w:rPr>
        <w:drawing>
          <wp:inline distT="0" distB="0" distL="0" distR="0" wp14:anchorId="45B83D21" wp14:editId="0FBA445D">
            <wp:extent cx="5731510" cy="1064895"/>
            <wp:effectExtent l="0" t="0" r="0" b="1905"/>
            <wp:docPr id="915211335"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11335" name="Рисунок 915211335"/>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1064895"/>
                    </a:xfrm>
                    <a:prstGeom prst="rect">
                      <a:avLst/>
                    </a:prstGeom>
                  </pic:spPr>
                </pic:pic>
              </a:graphicData>
            </a:graphic>
          </wp:inline>
        </w:drawing>
      </w:r>
      <w:r w:rsidR="000833CD" w:rsidRPr="007116D1">
        <w:rPr>
          <w:lang w:val="en-US"/>
        </w:rPr>
        <w:br/>
      </w:r>
      <w:r w:rsidR="000833CD">
        <w:rPr>
          <w:noProof/>
          <w:lang w:val="ru-RU"/>
        </w:rPr>
        <w:drawing>
          <wp:inline distT="0" distB="0" distL="0" distR="0" wp14:anchorId="0A23F44F" wp14:editId="619AEE71">
            <wp:extent cx="5731510" cy="1932940"/>
            <wp:effectExtent l="0" t="0" r="0" b="0"/>
            <wp:docPr id="1150776272"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76272" name="Рисунок 1150776272"/>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32940"/>
                    </a:xfrm>
                    <a:prstGeom prst="rect">
                      <a:avLst/>
                    </a:prstGeom>
                  </pic:spPr>
                </pic:pic>
              </a:graphicData>
            </a:graphic>
          </wp:inline>
        </w:drawing>
      </w:r>
      <w:r w:rsidR="007116D1" w:rsidRPr="007116D1">
        <w:rPr>
          <w:lang w:val="en-US"/>
        </w:rPr>
        <w:br/>
      </w:r>
      <w:r w:rsidR="000833CD" w:rsidRPr="007116D1">
        <w:rPr>
          <w:lang w:val="en-US"/>
        </w:rPr>
        <w:br/>
      </w:r>
      <w:r w:rsidR="007116D1">
        <w:rPr>
          <w:noProof/>
          <w:lang w:val="ru-RU"/>
        </w:rPr>
        <w:lastRenderedPageBreak/>
        <w:drawing>
          <wp:inline distT="0" distB="0" distL="0" distR="0" wp14:anchorId="693D56ED" wp14:editId="7759A3F2">
            <wp:extent cx="5731510" cy="3293110"/>
            <wp:effectExtent l="0" t="0" r="0" b="0"/>
            <wp:docPr id="990836145"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36145" name="Рисунок 99083614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3293110"/>
                    </a:xfrm>
                    <a:prstGeom prst="rect">
                      <a:avLst/>
                    </a:prstGeom>
                  </pic:spPr>
                </pic:pic>
              </a:graphicData>
            </a:graphic>
          </wp:inline>
        </w:drawing>
      </w:r>
      <w:r w:rsidR="007116D1" w:rsidRPr="007116D1">
        <w:rPr>
          <w:lang w:val="en-US"/>
        </w:rPr>
        <w:br/>
      </w:r>
      <w:r w:rsidR="007116D1" w:rsidRPr="00142B85">
        <w:rPr>
          <w:rFonts w:ascii="Arial" w:hAnsi="Arial" w:cs="Arial"/>
          <w:sz w:val="20"/>
          <w:szCs w:val="20"/>
          <w:lang w:val="en-US"/>
        </w:rPr>
        <w:t xml:space="preserve">Part 2 </w:t>
      </w:r>
      <w:r w:rsidR="007116D1" w:rsidRPr="00142B85">
        <w:rPr>
          <w:rFonts w:ascii="Arial" w:hAnsi="Arial" w:cs="Arial"/>
          <w:sz w:val="20"/>
          <w:szCs w:val="20"/>
          <w:lang w:val="en-US"/>
        </w:rPr>
        <w:tab/>
      </w:r>
      <w:r w:rsidR="0061411E">
        <w:rPr>
          <w:rFonts w:ascii="Arial" w:hAnsi="Arial" w:cs="Arial"/>
          <w:sz w:val="20"/>
          <w:szCs w:val="20"/>
          <w:lang w:val="en-US"/>
        </w:rPr>
        <w:t>Week 3</w:t>
      </w:r>
      <w:r w:rsidR="0061411E">
        <w:rPr>
          <w:rFonts w:ascii="Arial" w:hAnsi="Arial" w:cs="Arial"/>
          <w:sz w:val="20"/>
          <w:szCs w:val="20"/>
          <w:lang w:val="en-US"/>
        </w:rPr>
        <w:br/>
      </w:r>
      <w:r w:rsidR="0061411E" w:rsidRPr="0061411E">
        <w:rPr>
          <w:rFonts w:ascii="Arial" w:hAnsi="Arial" w:cs="Arial"/>
          <w:b/>
          <w:bCs/>
          <w:color w:val="000000"/>
          <w:sz w:val="20"/>
          <w:szCs w:val="20"/>
        </w:rPr>
        <w:t>Question 1</w:t>
      </w:r>
    </w:p>
    <w:p w14:paraId="16DA4B5B"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What makes one alert more urgent than another?</w:t>
      </w:r>
    </w:p>
    <w:p w14:paraId="4F89A040"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Answer:</w:t>
      </w:r>
      <w:r w:rsidRPr="0061411E">
        <w:rPr>
          <w:rFonts w:ascii="Arial" w:hAnsi="Arial" w:cs="Arial"/>
          <w:color w:val="000000"/>
          <w:sz w:val="20"/>
          <w:szCs w:val="20"/>
        </w:rPr>
        <w:br/>
        <w:t>An alert becomes more urgent based on its potential impact and the criticality of the affected asset.</w:t>
      </w:r>
    </w:p>
    <w:p w14:paraId="6DD587F2"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Explanation:</w:t>
      </w:r>
      <w:r w:rsidRPr="0061411E">
        <w:rPr>
          <w:rFonts w:ascii="Arial" w:hAnsi="Arial" w:cs="Arial"/>
          <w:color w:val="000000"/>
          <w:sz w:val="20"/>
          <w:szCs w:val="20"/>
        </w:rPr>
        <w:br/>
        <w:t>High-priority alerts typically involve:</w:t>
      </w:r>
    </w:p>
    <w:p w14:paraId="33CD40CE"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critical systems (servers, databases)</w:t>
      </w:r>
    </w:p>
    <w:p w14:paraId="643BFC45"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possible account compromise</w:t>
      </w:r>
    </w:p>
    <w:p w14:paraId="6C49D04F"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active attack behavior (e.g., code execution, lateral movement)</w:t>
      </w:r>
    </w:p>
    <w:p w14:paraId="66C96075" w14:textId="77777777" w:rsidR="0061411E" w:rsidRPr="0061411E" w:rsidRDefault="0061411E" w:rsidP="0061411E">
      <w:pPr>
        <w:pStyle w:val="ac"/>
        <w:rPr>
          <w:rFonts w:ascii="Arial" w:hAnsi="Arial" w:cs="Arial"/>
          <w:color w:val="000000"/>
          <w:sz w:val="20"/>
          <w:szCs w:val="20"/>
        </w:rPr>
      </w:pPr>
      <w:r w:rsidRPr="0061411E">
        <w:rPr>
          <w:rFonts w:ascii="Arial" w:hAnsi="Arial" w:cs="Arial"/>
          <w:color w:val="000000"/>
          <w:sz w:val="20"/>
          <w:szCs w:val="20"/>
        </w:rPr>
        <w:t>Other important factors include:</w:t>
      </w:r>
    </w:p>
    <w:p w14:paraId="568648C9"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confidence level (true positive vs false positive)</w:t>
      </w:r>
    </w:p>
    <w:p w14:paraId="78A33084"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presence of confirmed IOCs</w:t>
      </w:r>
    </w:p>
    <w:p w14:paraId="54CC38D5" w14:textId="3A344C41" w:rsidR="0061411E" w:rsidRPr="0061411E" w:rsidRDefault="0061411E" w:rsidP="0061411E">
      <w:pPr>
        <w:pStyle w:val="ac"/>
        <w:rPr>
          <w:rFonts w:ascii="Arial" w:hAnsi="Arial" w:cs="Arial"/>
          <w:color w:val="000000"/>
          <w:sz w:val="20"/>
          <w:szCs w:val="20"/>
        </w:rPr>
      </w:pPr>
      <w:r w:rsidRPr="0061411E">
        <w:rPr>
          <w:rFonts w:ascii="Arial" w:hAnsi="Arial" w:cs="Arial"/>
          <w:color w:val="000000"/>
          <w:sz w:val="20"/>
          <w:szCs w:val="20"/>
        </w:rPr>
        <w:t>The higher the potential damage and likelihood of a real attack, the higher the urgency.</w:t>
      </w:r>
    </w:p>
    <w:p w14:paraId="39AD1A26" w14:textId="77777777" w:rsidR="0061411E" w:rsidRPr="0061411E" w:rsidRDefault="0061411E" w:rsidP="0061411E">
      <w:pPr>
        <w:pStyle w:val="2"/>
        <w:rPr>
          <w:rFonts w:ascii="Arial" w:hAnsi="Arial" w:cs="Arial"/>
          <w:b/>
          <w:bCs/>
          <w:color w:val="000000"/>
          <w:sz w:val="20"/>
          <w:szCs w:val="20"/>
        </w:rPr>
      </w:pPr>
      <w:r w:rsidRPr="0061411E">
        <w:rPr>
          <w:rFonts w:ascii="Arial" w:hAnsi="Arial" w:cs="Arial"/>
          <w:b/>
          <w:bCs/>
          <w:color w:val="000000"/>
          <w:sz w:val="20"/>
          <w:szCs w:val="20"/>
        </w:rPr>
        <w:t>Question 2</w:t>
      </w:r>
    </w:p>
    <w:p w14:paraId="40D0E451"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Which tasks should stay manual even in a highly automated SOC?</w:t>
      </w:r>
    </w:p>
    <w:p w14:paraId="28D3E054"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Answer:</w:t>
      </w:r>
      <w:r w:rsidRPr="0061411E">
        <w:rPr>
          <w:rFonts w:ascii="Arial" w:hAnsi="Arial" w:cs="Arial"/>
          <w:color w:val="000000"/>
          <w:sz w:val="20"/>
          <w:szCs w:val="20"/>
        </w:rPr>
        <w:br/>
        <w:t>Tasks that require judgment, analysis, and decision-making should remain manual.</w:t>
      </w:r>
    </w:p>
    <w:p w14:paraId="6351B561"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Explanation:</w:t>
      </w:r>
      <w:r w:rsidRPr="0061411E">
        <w:rPr>
          <w:rFonts w:ascii="Arial" w:hAnsi="Arial" w:cs="Arial"/>
          <w:color w:val="000000"/>
          <w:sz w:val="20"/>
          <w:szCs w:val="20"/>
        </w:rPr>
        <w:br/>
        <w:t>These include:</w:t>
      </w:r>
    </w:p>
    <w:p w14:paraId="50A83349"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lastRenderedPageBreak/>
        <w:t>final validation of incidents</w:t>
      </w:r>
    </w:p>
    <w:p w14:paraId="5FC46AAF"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investigation of complex attacks</w:t>
      </w:r>
    </w:p>
    <w:p w14:paraId="0D3D9C63"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response decision-making</w:t>
      </w:r>
    </w:p>
    <w:p w14:paraId="0FA52928"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threat hunting</w:t>
      </w:r>
    </w:p>
    <w:p w14:paraId="06331988" w14:textId="21241131" w:rsidR="0061411E" w:rsidRPr="0061411E" w:rsidRDefault="0061411E" w:rsidP="0061411E">
      <w:pPr>
        <w:pStyle w:val="ac"/>
        <w:rPr>
          <w:rFonts w:ascii="Arial" w:hAnsi="Arial" w:cs="Arial"/>
          <w:color w:val="000000"/>
          <w:sz w:val="20"/>
          <w:szCs w:val="20"/>
        </w:rPr>
      </w:pPr>
      <w:r w:rsidRPr="0061411E">
        <w:rPr>
          <w:rFonts w:ascii="Arial" w:hAnsi="Arial" w:cs="Arial"/>
          <w:color w:val="000000"/>
          <w:sz w:val="20"/>
          <w:szCs w:val="20"/>
        </w:rPr>
        <w:t>Automation improves efficiency, but it cannot fully replace human reasoning, especially for sophisticated or novel threats.</w:t>
      </w:r>
    </w:p>
    <w:p w14:paraId="71672D8D" w14:textId="77777777" w:rsidR="0061411E" w:rsidRPr="0061411E" w:rsidRDefault="0061411E" w:rsidP="0061411E">
      <w:pPr>
        <w:pStyle w:val="2"/>
        <w:rPr>
          <w:rFonts w:ascii="Arial" w:hAnsi="Arial" w:cs="Arial"/>
          <w:b/>
          <w:bCs/>
          <w:color w:val="000000"/>
          <w:sz w:val="20"/>
          <w:szCs w:val="20"/>
        </w:rPr>
      </w:pPr>
      <w:r w:rsidRPr="0061411E">
        <w:rPr>
          <w:rFonts w:ascii="Arial" w:hAnsi="Arial" w:cs="Arial"/>
          <w:b/>
          <w:bCs/>
          <w:color w:val="000000"/>
          <w:sz w:val="20"/>
          <w:szCs w:val="20"/>
        </w:rPr>
        <w:t>Question 3</w:t>
      </w:r>
    </w:p>
    <w:p w14:paraId="1E4B6E70"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How do metrics help improve both analyst workflow and security outcomes?</w:t>
      </w:r>
    </w:p>
    <w:p w14:paraId="4ED88E09"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Answer:</w:t>
      </w:r>
      <w:r w:rsidRPr="0061411E">
        <w:rPr>
          <w:rFonts w:ascii="Arial" w:hAnsi="Arial" w:cs="Arial"/>
          <w:color w:val="000000"/>
          <w:sz w:val="20"/>
          <w:szCs w:val="20"/>
        </w:rPr>
        <w:br/>
        <w:t>Metrics help evaluate SOC performance and identify inefficiencies in processes.</w:t>
      </w:r>
    </w:p>
    <w:p w14:paraId="64CDD6D2"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Explanation:</w:t>
      </w:r>
      <w:r w:rsidRPr="0061411E">
        <w:rPr>
          <w:rFonts w:ascii="Arial" w:hAnsi="Arial" w:cs="Arial"/>
          <w:color w:val="000000"/>
          <w:sz w:val="20"/>
          <w:szCs w:val="20"/>
        </w:rPr>
        <w:br/>
        <w:t>Common metrics include:</w:t>
      </w:r>
    </w:p>
    <w:p w14:paraId="47B7112D"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MTTD (Mean Time to Detect)</w:t>
      </w:r>
    </w:p>
    <w:p w14:paraId="551AD1D9"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MTTR (Mean Time to Respond)</w:t>
      </w:r>
    </w:p>
    <w:p w14:paraId="00F15E42"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false positive rate</w:t>
      </w:r>
    </w:p>
    <w:p w14:paraId="46B9B715" w14:textId="77777777" w:rsidR="0061411E" w:rsidRPr="0061411E" w:rsidRDefault="0061411E" w:rsidP="0061411E">
      <w:pPr>
        <w:pStyle w:val="ac"/>
        <w:rPr>
          <w:rFonts w:ascii="Arial" w:hAnsi="Arial" w:cs="Arial"/>
          <w:color w:val="000000"/>
          <w:sz w:val="20"/>
          <w:szCs w:val="20"/>
        </w:rPr>
      </w:pPr>
      <w:r w:rsidRPr="0061411E">
        <w:rPr>
          <w:rFonts w:ascii="Arial" w:hAnsi="Arial" w:cs="Arial"/>
          <w:color w:val="000000"/>
          <w:sz w:val="20"/>
          <w:szCs w:val="20"/>
        </w:rPr>
        <w:t>They help:</w:t>
      </w:r>
    </w:p>
    <w:p w14:paraId="5DB187CE"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speed up incident response</w:t>
      </w:r>
    </w:p>
    <w:p w14:paraId="7EB3D3B5"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improve workload distribution</w:t>
      </w:r>
    </w:p>
    <w:p w14:paraId="53CDB9D8"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enhance detection accuracy</w:t>
      </w:r>
    </w:p>
    <w:p w14:paraId="65F1415E" w14:textId="192F07BF" w:rsidR="0061411E" w:rsidRPr="0061411E" w:rsidRDefault="0061411E" w:rsidP="0061411E">
      <w:pPr>
        <w:pStyle w:val="ac"/>
        <w:rPr>
          <w:rFonts w:ascii="Arial" w:hAnsi="Arial" w:cs="Arial"/>
          <w:color w:val="000000"/>
          <w:sz w:val="20"/>
          <w:szCs w:val="20"/>
        </w:rPr>
      </w:pPr>
      <w:r w:rsidRPr="0061411E">
        <w:rPr>
          <w:rFonts w:ascii="Arial" w:hAnsi="Arial" w:cs="Arial"/>
          <w:color w:val="000000"/>
          <w:sz w:val="20"/>
          <w:szCs w:val="20"/>
        </w:rPr>
        <w:t>As a result, both analyst efficiency and overall security posture improve.</w:t>
      </w:r>
    </w:p>
    <w:p w14:paraId="7365B2E6" w14:textId="77777777" w:rsidR="0061411E" w:rsidRPr="0061411E" w:rsidRDefault="0061411E" w:rsidP="0061411E">
      <w:pPr>
        <w:pStyle w:val="2"/>
        <w:rPr>
          <w:rFonts w:ascii="Arial" w:hAnsi="Arial" w:cs="Arial"/>
          <w:b/>
          <w:bCs/>
          <w:color w:val="000000"/>
          <w:sz w:val="20"/>
          <w:szCs w:val="20"/>
        </w:rPr>
      </w:pPr>
      <w:r w:rsidRPr="0061411E">
        <w:rPr>
          <w:rFonts w:ascii="Arial" w:hAnsi="Arial" w:cs="Arial"/>
          <w:b/>
          <w:bCs/>
          <w:color w:val="000000"/>
          <w:sz w:val="20"/>
          <w:szCs w:val="20"/>
        </w:rPr>
        <w:t>Question 4</w:t>
      </w:r>
    </w:p>
    <w:p w14:paraId="1F8D1625"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Why should a SOC avoid optimizing only for alert volume?</w:t>
      </w:r>
    </w:p>
    <w:p w14:paraId="02975533"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Answer:</w:t>
      </w:r>
      <w:r w:rsidRPr="0061411E">
        <w:rPr>
          <w:rFonts w:ascii="Arial" w:hAnsi="Arial" w:cs="Arial"/>
          <w:color w:val="000000"/>
          <w:sz w:val="20"/>
          <w:szCs w:val="20"/>
        </w:rPr>
        <w:br/>
        <w:t>Because a high volume of alerts does not necessarily indicate better security.</w:t>
      </w:r>
    </w:p>
    <w:p w14:paraId="02AC2B25" w14:textId="77777777" w:rsidR="0061411E" w:rsidRPr="0061411E" w:rsidRDefault="0061411E" w:rsidP="0061411E">
      <w:pPr>
        <w:pStyle w:val="ac"/>
        <w:rPr>
          <w:rFonts w:ascii="Arial" w:hAnsi="Arial" w:cs="Arial"/>
          <w:color w:val="000000"/>
          <w:sz w:val="20"/>
          <w:szCs w:val="20"/>
        </w:rPr>
      </w:pPr>
      <w:r w:rsidRPr="0061411E">
        <w:rPr>
          <w:rStyle w:val="ad"/>
          <w:rFonts w:ascii="Arial" w:eastAsiaTheme="majorEastAsia" w:hAnsi="Arial" w:cs="Arial"/>
          <w:color w:val="000000"/>
          <w:sz w:val="20"/>
          <w:szCs w:val="20"/>
        </w:rPr>
        <w:t>Explanation:</w:t>
      </w:r>
      <w:r w:rsidRPr="0061411E">
        <w:rPr>
          <w:rFonts w:ascii="Arial" w:hAnsi="Arial" w:cs="Arial"/>
          <w:color w:val="000000"/>
          <w:sz w:val="20"/>
          <w:szCs w:val="20"/>
        </w:rPr>
        <w:br/>
        <w:t>Focusing only on alert quantity can lead to:</w:t>
      </w:r>
    </w:p>
    <w:p w14:paraId="21FFE4F7"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excessive false positives</w:t>
      </w:r>
    </w:p>
    <w:p w14:paraId="70FF9CE2"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analyst overload (alert fatigue)</w:t>
      </w:r>
    </w:p>
    <w:p w14:paraId="19327567" w14:textId="77777777" w:rsidR="0061411E" w:rsidRPr="0061411E" w:rsidRDefault="0061411E" w:rsidP="0061411E">
      <w:pPr>
        <w:spacing w:before="100" w:beforeAutospacing="1" w:after="100" w:afterAutospacing="1" w:line="240" w:lineRule="auto"/>
        <w:ind w:left="720"/>
        <w:rPr>
          <w:rFonts w:ascii="Arial" w:hAnsi="Arial" w:cs="Arial"/>
          <w:color w:val="000000"/>
          <w:sz w:val="20"/>
          <w:szCs w:val="20"/>
        </w:rPr>
      </w:pPr>
      <w:r w:rsidRPr="0061411E">
        <w:rPr>
          <w:rFonts w:ascii="Arial" w:hAnsi="Arial" w:cs="Arial"/>
          <w:color w:val="000000"/>
          <w:sz w:val="20"/>
          <w:szCs w:val="20"/>
        </w:rPr>
        <w:t>missed critical threats</w:t>
      </w:r>
    </w:p>
    <w:p w14:paraId="3FCEA817" w14:textId="77777777" w:rsidR="0061411E" w:rsidRPr="0061411E" w:rsidRDefault="0061411E" w:rsidP="0061411E">
      <w:pPr>
        <w:pStyle w:val="ac"/>
        <w:rPr>
          <w:rFonts w:ascii="Arial" w:hAnsi="Arial" w:cs="Arial"/>
          <w:color w:val="000000"/>
          <w:sz w:val="20"/>
          <w:szCs w:val="20"/>
        </w:rPr>
      </w:pPr>
      <w:r w:rsidRPr="0061411E">
        <w:rPr>
          <w:rFonts w:ascii="Arial" w:hAnsi="Arial" w:cs="Arial"/>
          <w:color w:val="000000"/>
          <w:sz w:val="20"/>
          <w:szCs w:val="20"/>
        </w:rPr>
        <w:t>A SOC should prioritize alert quality, accuracy, and relevance rather than volume.</w:t>
      </w:r>
    </w:p>
    <w:p w14:paraId="3D3732EE" w14:textId="73416E5C" w:rsidR="00142B85" w:rsidRPr="00142B85" w:rsidRDefault="0061411E" w:rsidP="00142B85">
      <w:pPr>
        <w:pStyle w:val="2"/>
        <w:rPr>
          <w:rFonts w:ascii="Arial" w:eastAsia="Times New Roman" w:hAnsi="Arial" w:cs="Arial"/>
          <w:b/>
          <w:bCs/>
          <w:color w:val="000000"/>
          <w:kern w:val="0"/>
          <w:sz w:val="20"/>
          <w:szCs w:val="20"/>
          <w:lang w:eastAsia="ru-RU"/>
          <w14:ligatures w14:val="none"/>
        </w:rPr>
      </w:pPr>
      <w:r>
        <w:rPr>
          <w:rFonts w:ascii="Arial" w:hAnsi="Arial" w:cs="Arial"/>
          <w:sz w:val="20"/>
          <w:szCs w:val="20"/>
        </w:rPr>
        <w:lastRenderedPageBreak/>
        <w:t>Part 2 Week4</w:t>
      </w:r>
      <w:r w:rsidR="00142B85" w:rsidRPr="00142B85">
        <w:rPr>
          <w:rFonts w:ascii="Arial" w:hAnsi="Arial" w:cs="Arial"/>
          <w:sz w:val="20"/>
          <w:szCs w:val="20"/>
          <w:lang w:val="en-US"/>
        </w:rPr>
        <w:br/>
      </w:r>
      <w:r w:rsidR="00142B85" w:rsidRPr="00142B85">
        <w:rPr>
          <w:rFonts w:ascii="Arial" w:eastAsia="Times New Roman" w:hAnsi="Arial" w:cs="Arial"/>
          <w:b/>
          <w:bCs/>
          <w:color w:val="000000"/>
          <w:kern w:val="0"/>
          <w:sz w:val="20"/>
          <w:szCs w:val="20"/>
          <w:lang w:eastAsia="ru-RU"/>
          <w14:ligatures w14:val="none"/>
        </w:rPr>
        <w:t>Question 1</w:t>
      </w:r>
    </w:p>
    <w:p w14:paraId="09A9BB91" w14:textId="77777777"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Which phishing indicator do users miss most often?</w:t>
      </w:r>
    </w:p>
    <w:p w14:paraId="4F8D5AC1" w14:textId="77777777"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Answer:</w:t>
      </w:r>
      <w:r w:rsidRPr="00142B85">
        <w:rPr>
          <w:rFonts w:ascii="Arial" w:eastAsia="Times New Roman" w:hAnsi="Arial" w:cs="Arial"/>
          <w:color w:val="000000"/>
          <w:kern w:val="0"/>
          <w:sz w:val="20"/>
          <w:szCs w:val="20"/>
          <w:lang w:eastAsia="ru-RU"/>
          <w14:ligatures w14:val="none"/>
        </w:rPr>
        <w:br/>
        <w:t>The most commonly missed phishing indicator is the URL or domain name.</w:t>
      </w:r>
    </w:p>
    <w:p w14:paraId="7CDF76FA" w14:textId="77777777"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Explanation:</w:t>
      </w:r>
      <w:r w:rsidRPr="00142B85">
        <w:rPr>
          <w:rFonts w:ascii="Arial" w:eastAsia="Times New Roman" w:hAnsi="Arial" w:cs="Arial"/>
          <w:color w:val="000000"/>
          <w:kern w:val="0"/>
          <w:sz w:val="20"/>
          <w:szCs w:val="20"/>
          <w:lang w:eastAsia="ru-RU"/>
          <w14:ligatures w14:val="none"/>
        </w:rPr>
        <w:br/>
        <w:t>Users often focus on the visual appearance of the email (logo, design, branding) and assume it is legitimate. However, attackers frequently use domains that look very similar to real ones (e.g., slight spelling changes or subdomains). Without carefully checking the actual URL, users may not notice that the link leads to a malicious website.</w:t>
      </w:r>
    </w:p>
    <w:p w14:paraId="06517EF4" w14:textId="77777777" w:rsidR="00142B85" w:rsidRPr="00142B85" w:rsidRDefault="00142B85" w:rsidP="00142B85">
      <w:pPr>
        <w:spacing w:before="100" w:beforeAutospacing="1" w:after="100" w:afterAutospacing="1" w:line="240" w:lineRule="auto"/>
        <w:outlineLvl w:val="1"/>
        <w:rPr>
          <w:rFonts w:ascii="Arial" w:eastAsia="Times New Roman" w:hAnsi="Arial" w:cs="Arial"/>
          <w:b/>
          <w:bCs/>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Question 2</w:t>
      </w:r>
    </w:p>
    <w:p w14:paraId="7F800099" w14:textId="77777777"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Why can legitimate-looking emails still be malicious?</w:t>
      </w:r>
    </w:p>
    <w:p w14:paraId="6CA3E2FE" w14:textId="77777777"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Answer:</w:t>
      </w:r>
      <w:r w:rsidRPr="00142B85">
        <w:rPr>
          <w:rFonts w:ascii="Arial" w:eastAsia="Times New Roman" w:hAnsi="Arial" w:cs="Arial"/>
          <w:color w:val="000000"/>
          <w:kern w:val="0"/>
          <w:sz w:val="20"/>
          <w:szCs w:val="20"/>
          <w:lang w:eastAsia="ru-RU"/>
          <w14:ligatures w14:val="none"/>
        </w:rPr>
        <w:br/>
        <w:t>Legitimate-looking emails can still be malicious because attackers can easily replicate the appearance of trusted organizations.</w:t>
      </w:r>
    </w:p>
    <w:p w14:paraId="66481C63" w14:textId="77777777"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Explanation:</w:t>
      </w:r>
      <w:r w:rsidRPr="00142B85">
        <w:rPr>
          <w:rFonts w:ascii="Arial" w:eastAsia="Times New Roman" w:hAnsi="Arial" w:cs="Arial"/>
          <w:color w:val="000000"/>
          <w:kern w:val="0"/>
          <w:sz w:val="20"/>
          <w:szCs w:val="20"/>
          <w:lang w:eastAsia="ru-RU"/>
          <w14:ligatures w14:val="none"/>
        </w:rPr>
        <w:br/>
        <w:t>Phishing emails often include real logos, formatting, and language copied from official communications. In some cases, attackers may even spoof sender addresses or compromise legitimate accounts. As a result, the email appears trustworthy, but contains malicious links or attachments designed to steal credentials or sensitive information.</w:t>
      </w:r>
    </w:p>
    <w:p w14:paraId="032D1518" w14:textId="77777777" w:rsidR="00142B85" w:rsidRPr="00142B85" w:rsidRDefault="00142B85" w:rsidP="00142B85">
      <w:pPr>
        <w:spacing w:before="100" w:beforeAutospacing="1" w:after="100" w:afterAutospacing="1" w:line="240" w:lineRule="auto"/>
        <w:outlineLvl w:val="1"/>
        <w:rPr>
          <w:rFonts w:ascii="Arial" w:eastAsia="Times New Roman" w:hAnsi="Arial" w:cs="Arial"/>
          <w:b/>
          <w:bCs/>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Question 3</w:t>
      </w:r>
    </w:p>
    <w:p w14:paraId="738EE3C0" w14:textId="77777777"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Which control would reduce risk most in your environment?</w:t>
      </w:r>
    </w:p>
    <w:p w14:paraId="4BC43922" w14:textId="77777777"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Answer:</w:t>
      </w:r>
      <w:r w:rsidRPr="00142B85">
        <w:rPr>
          <w:rFonts w:ascii="Arial" w:eastAsia="Times New Roman" w:hAnsi="Arial" w:cs="Arial"/>
          <w:color w:val="000000"/>
          <w:kern w:val="0"/>
          <w:sz w:val="20"/>
          <w:szCs w:val="20"/>
          <w:lang w:eastAsia="ru-RU"/>
          <w14:ligatures w14:val="none"/>
        </w:rPr>
        <w:br/>
        <w:t>The most effective control would be user awareness training combined with email filtering.</w:t>
      </w:r>
    </w:p>
    <w:p w14:paraId="41D0ABD6" w14:textId="73155A62" w:rsidR="00142B85" w:rsidRPr="00142B85" w:rsidRDefault="00142B85" w:rsidP="00142B85">
      <w:pPr>
        <w:spacing w:before="100" w:beforeAutospacing="1" w:after="100" w:afterAutospacing="1" w:line="240" w:lineRule="auto"/>
        <w:rPr>
          <w:rFonts w:ascii="Arial" w:eastAsia="Times New Roman" w:hAnsi="Arial" w:cs="Arial"/>
          <w:color w:val="000000"/>
          <w:kern w:val="0"/>
          <w:sz w:val="20"/>
          <w:szCs w:val="20"/>
          <w:lang w:eastAsia="ru-RU"/>
          <w14:ligatures w14:val="none"/>
        </w:rPr>
      </w:pPr>
      <w:r w:rsidRPr="00142B85">
        <w:rPr>
          <w:rFonts w:ascii="Arial" w:eastAsia="Times New Roman" w:hAnsi="Arial" w:cs="Arial"/>
          <w:b/>
          <w:bCs/>
          <w:color w:val="000000"/>
          <w:kern w:val="0"/>
          <w:sz w:val="20"/>
          <w:szCs w:val="20"/>
          <w:lang w:eastAsia="ru-RU"/>
          <w14:ligatures w14:val="none"/>
        </w:rPr>
        <w:t>Explanation:</w:t>
      </w:r>
      <w:r w:rsidRPr="00142B85">
        <w:rPr>
          <w:rFonts w:ascii="Arial" w:eastAsia="Times New Roman" w:hAnsi="Arial" w:cs="Arial"/>
          <w:color w:val="000000"/>
          <w:kern w:val="0"/>
          <w:sz w:val="20"/>
          <w:szCs w:val="20"/>
          <w:lang w:eastAsia="ru-RU"/>
          <w14:ligatures w14:val="none"/>
        </w:rPr>
        <w:br/>
        <w:t>User awareness training helps individuals recognize phishing attempts, such as suspicious links or requests for sensitive data. At the same time, advanced email filtering systems can automatically block known malicious emails and reduce exposure. Together, these controls significantly lower the likelihood of successful phishing attacks.</w:t>
      </w:r>
      <w:r w:rsidR="0061411E">
        <w:rPr>
          <w:rFonts w:ascii="Arial" w:eastAsia="Times New Roman" w:hAnsi="Arial" w:cs="Arial"/>
          <w:color w:val="000000"/>
          <w:kern w:val="0"/>
          <w:sz w:val="20"/>
          <w:szCs w:val="20"/>
          <w:lang w:eastAsia="ru-RU"/>
          <w14:ligatures w14:val="none"/>
        </w:rPr>
        <w:br/>
      </w:r>
      <w:r w:rsidR="0061411E">
        <w:rPr>
          <w:rFonts w:ascii="Arial" w:eastAsia="Times New Roman" w:hAnsi="Arial" w:cs="Arial"/>
          <w:color w:val="000000"/>
          <w:kern w:val="0"/>
          <w:sz w:val="20"/>
          <w:szCs w:val="20"/>
          <w:lang w:eastAsia="ru-RU"/>
          <w14:ligatures w14:val="none"/>
        </w:rPr>
        <w:br/>
      </w:r>
    </w:p>
    <w:p w14:paraId="16A38AB1" w14:textId="5F2B9242" w:rsidR="00281B38" w:rsidRPr="00142B85" w:rsidRDefault="000C3ADF">
      <w:pPr>
        <w:rPr>
          <w:rFonts w:ascii="Arial" w:hAnsi="Arial" w:cs="Arial"/>
          <w:sz w:val="20"/>
          <w:szCs w:val="20"/>
        </w:rPr>
      </w:pPr>
      <w:r>
        <w:rPr>
          <w:rFonts w:ascii="Arial" w:hAnsi="Arial" w:cs="Arial"/>
          <w:noProof/>
          <w:sz w:val="20"/>
          <w:szCs w:val="20"/>
        </w:rPr>
        <w:drawing>
          <wp:inline distT="0" distB="0" distL="0" distR="0" wp14:anchorId="2596D2E8" wp14:editId="4A6F09F0">
            <wp:extent cx="5731510" cy="1982470"/>
            <wp:effectExtent l="0" t="0" r="0" b="0"/>
            <wp:docPr id="1316801594"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801594" name="Рисунок 131680159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982470"/>
                    </a:xfrm>
                    <a:prstGeom prst="rect">
                      <a:avLst/>
                    </a:prstGeom>
                  </pic:spPr>
                </pic:pic>
              </a:graphicData>
            </a:graphic>
          </wp:inline>
        </w:drawing>
      </w:r>
    </w:p>
    <w:sectPr w:rsidR="00281B38" w:rsidRPr="00142B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A212E"/>
    <w:multiLevelType w:val="multilevel"/>
    <w:tmpl w:val="5420A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C50E4E"/>
    <w:multiLevelType w:val="multilevel"/>
    <w:tmpl w:val="EBA2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536C32"/>
    <w:multiLevelType w:val="multilevel"/>
    <w:tmpl w:val="232CA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2A5D4A"/>
    <w:multiLevelType w:val="multilevel"/>
    <w:tmpl w:val="510A4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28177FC"/>
    <w:multiLevelType w:val="multilevel"/>
    <w:tmpl w:val="B1B05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0B34652"/>
    <w:multiLevelType w:val="multilevel"/>
    <w:tmpl w:val="DBB8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4391522">
    <w:abstractNumId w:val="3"/>
  </w:num>
  <w:num w:numId="2" w16cid:durableId="1873112405">
    <w:abstractNumId w:val="2"/>
  </w:num>
  <w:num w:numId="3" w16cid:durableId="757561168">
    <w:abstractNumId w:val="1"/>
  </w:num>
  <w:num w:numId="4" w16cid:durableId="1073548610">
    <w:abstractNumId w:val="0"/>
  </w:num>
  <w:num w:numId="5" w16cid:durableId="1831559060">
    <w:abstractNumId w:val="4"/>
  </w:num>
  <w:num w:numId="6" w16cid:durableId="371151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078"/>
    <w:rsid w:val="0003133E"/>
    <w:rsid w:val="000833CD"/>
    <w:rsid w:val="000C3ADF"/>
    <w:rsid w:val="00142B85"/>
    <w:rsid w:val="00281B38"/>
    <w:rsid w:val="00364078"/>
    <w:rsid w:val="0061411E"/>
    <w:rsid w:val="007116D1"/>
    <w:rsid w:val="007E6131"/>
    <w:rsid w:val="008327CE"/>
    <w:rsid w:val="00990058"/>
    <w:rsid w:val="00C42DB0"/>
    <w:rsid w:val="00D85D22"/>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9BCC59"/>
  <w15:chartTrackingRefBased/>
  <w15:docId w15:val="{9A17D78F-405B-0C47-B4A0-0558C0119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K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6407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36407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64078"/>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64078"/>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64078"/>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64078"/>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64078"/>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64078"/>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64078"/>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64078"/>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rsid w:val="00364078"/>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64078"/>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64078"/>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64078"/>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64078"/>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64078"/>
    <w:rPr>
      <w:rFonts w:eastAsiaTheme="majorEastAsia" w:cstheme="majorBidi"/>
      <w:color w:val="595959" w:themeColor="text1" w:themeTint="A6"/>
    </w:rPr>
  </w:style>
  <w:style w:type="character" w:customStyle="1" w:styleId="80">
    <w:name w:val="Заголовок 8 Знак"/>
    <w:basedOn w:val="a0"/>
    <w:link w:val="8"/>
    <w:uiPriority w:val="9"/>
    <w:semiHidden/>
    <w:rsid w:val="00364078"/>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64078"/>
    <w:rPr>
      <w:rFonts w:eastAsiaTheme="majorEastAsia" w:cstheme="majorBidi"/>
      <w:color w:val="272727" w:themeColor="text1" w:themeTint="D8"/>
    </w:rPr>
  </w:style>
  <w:style w:type="paragraph" w:styleId="a3">
    <w:name w:val="Title"/>
    <w:basedOn w:val="a"/>
    <w:next w:val="a"/>
    <w:link w:val="a4"/>
    <w:uiPriority w:val="10"/>
    <w:qFormat/>
    <w:rsid w:val="003640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6407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64078"/>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64078"/>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64078"/>
    <w:pPr>
      <w:spacing w:before="160"/>
      <w:jc w:val="center"/>
    </w:pPr>
    <w:rPr>
      <w:i/>
      <w:iCs/>
      <w:color w:val="404040" w:themeColor="text1" w:themeTint="BF"/>
    </w:rPr>
  </w:style>
  <w:style w:type="character" w:customStyle="1" w:styleId="22">
    <w:name w:val="Цитата 2 Знак"/>
    <w:basedOn w:val="a0"/>
    <w:link w:val="21"/>
    <w:uiPriority w:val="29"/>
    <w:rsid w:val="00364078"/>
    <w:rPr>
      <w:i/>
      <w:iCs/>
      <w:color w:val="404040" w:themeColor="text1" w:themeTint="BF"/>
    </w:rPr>
  </w:style>
  <w:style w:type="paragraph" w:styleId="a7">
    <w:name w:val="List Paragraph"/>
    <w:basedOn w:val="a"/>
    <w:uiPriority w:val="34"/>
    <w:qFormat/>
    <w:rsid w:val="00364078"/>
    <w:pPr>
      <w:ind w:left="720"/>
      <w:contextualSpacing/>
    </w:pPr>
  </w:style>
  <w:style w:type="character" w:styleId="a8">
    <w:name w:val="Intense Emphasis"/>
    <w:basedOn w:val="a0"/>
    <w:uiPriority w:val="21"/>
    <w:qFormat/>
    <w:rsid w:val="00364078"/>
    <w:rPr>
      <w:i/>
      <w:iCs/>
      <w:color w:val="0F4761" w:themeColor="accent1" w:themeShade="BF"/>
    </w:rPr>
  </w:style>
  <w:style w:type="paragraph" w:styleId="a9">
    <w:name w:val="Intense Quote"/>
    <w:basedOn w:val="a"/>
    <w:next w:val="a"/>
    <w:link w:val="aa"/>
    <w:uiPriority w:val="30"/>
    <w:qFormat/>
    <w:rsid w:val="0036407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64078"/>
    <w:rPr>
      <w:i/>
      <w:iCs/>
      <w:color w:val="0F4761" w:themeColor="accent1" w:themeShade="BF"/>
    </w:rPr>
  </w:style>
  <w:style w:type="character" w:styleId="ab">
    <w:name w:val="Intense Reference"/>
    <w:basedOn w:val="a0"/>
    <w:uiPriority w:val="32"/>
    <w:qFormat/>
    <w:rsid w:val="00364078"/>
    <w:rPr>
      <w:b/>
      <w:bCs/>
      <w:smallCaps/>
      <w:color w:val="0F4761" w:themeColor="accent1" w:themeShade="BF"/>
      <w:spacing w:val="5"/>
    </w:rPr>
  </w:style>
  <w:style w:type="paragraph" w:styleId="ac">
    <w:name w:val="Normal (Web)"/>
    <w:basedOn w:val="a"/>
    <w:uiPriority w:val="99"/>
    <w:unhideWhenUsed/>
    <w:rsid w:val="00142B85"/>
    <w:pPr>
      <w:spacing w:before="100" w:beforeAutospacing="1" w:after="100" w:afterAutospacing="1" w:line="240" w:lineRule="auto"/>
    </w:pPr>
    <w:rPr>
      <w:rFonts w:ascii="Times New Roman" w:eastAsia="Times New Roman" w:hAnsi="Times New Roman" w:cs="Times New Roman"/>
      <w:kern w:val="0"/>
      <w:lang w:eastAsia="ru-RU"/>
      <w14:ligatures w14:val="none"/>
    </w:rPr>
  </w:style>
  <w:style w:type="character" w:styleId="ad">
    <w:name w:val="Strong"/>
    <w:basedOn w:val="a0"/>
    <w:uiPriority w:val="22"/>
    <w:qFormat/>
    <w:rsid w:val="00142B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9784789">
      <w:bodyDiv w:val="1"/>
      <w:marLeft w:val="0"/>
      <w:marRight w:val="0"/>
      <w:marTop w:val="0"/>
      <w:marBottom w:val="0"/>
      <w:divBdr>
        <w:top w:val="none" w:sz="0" w:space="0" w:color="auto"/>
        <w:left w:val="none" w:sz="0" w:space="0" w:color="auto"/>
        <w:bottom w:val="none" w:sz="0" w:space="0" w:color="auto"/>
        <w:right w:val="none" w:sz="0" w:space="0" w:color="auto"/>
      </w:divBdr>
    </w:div>
    <w:div w:id="20799357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515</Words>
  <Characters>2937</Characters>
  <Application>Microsoft Office Word</Application>
  <DocSecurity>0</DocSecurity>
  <Lines>24</Lines>
  <Paragraphs>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Bekzat Erkeshuly</dc:creator>
  <cp:keywords/>
  <dc:description/>
  <cp:lastModifiedBy>Bekzat Erkeshuly</cp:lastModifiedBy>
  <cp:revision>2</cp:revision>
  <dcterms:created xsi:type="dcterms:W3CDTF">2026-04-22T08:51:00Z</dcterms:created>
  <dcterms:modified xsi:type="dcterms:W3CDTF">2026-04-22T08:51:00Z</dcterms:modified>
</cp:coreProperties>
</file>