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6900"/>
      </w:tblGrid>
      <w:tr>
        <w:trPr>
          <w:trHeight w:val="460" w:hRule="atLeast"/>
        </w:trPr>
        <w:tc>
          <w:tcPr>
            <w:tcW w:w="2100" w:type="dxa"/>
          </w:tcPr>
          <w:p>
            <w:pPr>
              <w:pStyle w:val="TableParagraph"/>
              <w:spacing w:before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Proyecto</w:t>
            </w:r>
          </w:p>
        </w:tc>
        <w:tc>
          <w:tcPr>
            <w:tcW w:w="6900" w:type="dxa"/>
          </w:tcPr>
          <w:p>
            <w:pPr>
              <w:pStyle w:val="TableParagraph"/>
              <w:spacing w:before="111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 MT"/>
                <w:sz w:val="22"/>
              </w:rPr>
              <w:t>Red</w:t>
            </w:r>
            <w:r>
              <w:rPr>
                <w:rFonts w:ascii="Arial MT"/>
                <w:spacing w:val="-7"/>
                <w:sz w:val="22"/>
              </w:rPr>
              <w:t> </w:t>
            </w:r>
            <w:r>
              <w:rPr>
                <w:rFonts w:ascii="Arial MT"/>
                <w:sz w:val="22"/>
              </w:rPr>
              <w:t>Social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de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Denuncias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|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Reporta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pacing w:val="-5"/>
                <w:sz w:val="22"/>
              </w:rPr>
              <w:t>PE</w:t>
            </w:r>
          </w:p>
        </w:tc>
      </w:tr>
      <w:tr>
        <w:trPr>
          <w:trHeight w:val="459" w:hRule="atLeast"/>
        </w:trPr>
        <w:tc>
          <w:tcPr>
            <w:tcW w:w="2100" w:type="dxa"/>
          </w:tcPr>
          <w:p>
            <w:pPr>
              <w:pStyle w:val="TableParagraph"/>
              <w:spacing w:before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Caso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5"/>
                <w:sz w:val="22"/>
              </w:rPr>
              <w:t>uso</w:t>
            </w:r>
          </w:p>
        </w:tc>
        <w:tc>
          <w:tcPr>
            <w:tcW w:w="6900" w:type="dxa"/>
          </w:tcPr>
          <w:p>
            <w:pPr>
              <w:pStyle w:val="TableParagraph"/>
              <w:spacing w:before="109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Reportar</w:t>
            </w:r>
            <w:r>
              <w:rPr>
                <w:rFonts w:ascii="Arial MT"/>
                <w:spacing w:val="-8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suceso</w:t>
            </w:r>
          </w:p>
        </w:tc>
      </w:tr>
      <w:tr>
        <w:trPr>
          <w:trHeight w:val="460" w:hRule="atLeast"/>
        </w:trPr>
        <w:tc>
          <w:tcPr>
            <w:tcW w:w="2100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Elaborado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pacing w:val="-5"/>
                <w:sz w:val="22"/>
              </w:rPr>
              <w:t>por</w:t>
            </w:r>
          </w:p>
        </w:tc>
        <w:tc>
          <w:tcPr>
            <w:tcW w:w="6900" w:type="dxa"/>
          </w:tcPr>
          <w:p>
            <w:pPr>
              <w:pStyle w:val="TableParagraph"/>
              <w:spacing w:before="107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Jose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Luis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Chaco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Flores</w:t>
            </w:r>
          </w:p>
        </w:tc>
      </w:tr>
      <w:tr>
        <w:trPr>
          <w:trHeight w:val="460" w:hRule="atLeast"/>
        </w:trPr>
        <w:tc>
          <w:tcPr>
            <w:tcW w:w="2100" w:type="dxa"/>
          </w:tcPr>
          <w:p>
            <w:pPr>
              <w:pStyle w:val="TableParagraph"/>
              <w:spacing w:before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Versión</w:t>
            </w:r>
          </w:p>
        </w:tc>
        <w:tc>
          <w:tcPr>
            <w:tcW w:w="6900" w:type="dxa"/>
          </w:tcPr>
          <w:p>
            <w:pPr>
              <w:pStyle w:val="TableParagraph"/>
              <w:spacing w:before="105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1.0</w:t>
            </w:r>
          </w:p>
        </w:tc>
      </w:tr>
      <w:tr>
        <w:trPr>
          <w:trHeight w:val="459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Fecha</w:t>
            </w:r>
          </w:p>
        </w:tc>
        <w:tc>
          <w:tcPr>
            <w:tcW w:w="6900" w:type="dxa"/>
          </w:tcPr>
          <w:p>
            <w:pPr>
              <w:pStyle w:val="TableParagraph"/>
              <w:spacing w:before="103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24/04/24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2" w:after="0"/>
        <w:rPr>
          <w:rFonts w:ascii="Times New Roman"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0"/>
        <w:gridCol w:w="6940"/>
      </w:tblGrid>
      <w:tr>
        <w:trPr>
          <w:trHeight w:val="700" w:hRule="atLeast"/>
        </w:trPr>
        <w:tc>
          <w:tcPr>
            <w:tcW w:w="2060" w:type="dxa"/>
          </w:tcPr>
          <w:p>
            <w:pPr>
              <w:pStyle w:val="TableParagraph"/>
              <w:spacing w:before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Caso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5"/>
                <w:sz w:val="22"/>
              </w:rPr>
              <w:t>uso</w:t>
            </w:r>
          </w:p>
        </w:tc>
        <w:tc>
          <w:tcPr>
            <w:tcW w:w="6940" w:type="dxa"/>
          </w:tcPr>
          <w:p>
            <w:pPr>
              <w:pStyle w:val="TableParagraph"/>
              <w:spacing w:before="108"/>
              <w:ind w:left="10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Reportar</w:t>
            </w:r>
            <w:r>
              <w:rPr>
                <w:rFonts w:ascii="Arial MT"/>
                <w:spacing w:val="-8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suceso</w:t>
            </w:r>
          </w:p>
        </w:tc>
      </w:tr>
      <w:tr>
        <w:trPr>
          <w:trHeight w:val="1940" w:hRule="atLeast"/>
        </w:trPr>
        <w:tc>
          <w:tcPr>
            <w:tcW w:w="2060" w:type="dxa"/>
          </w:tcPr>
          <w:p>
            <w:pPr>
              <w:pStyle w:val="TableParagraph"/>
              <w:spacing w:before="119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Descripción</w:t>
            </w:r>
          </w:p>
        </w:tc>
        <w:tc>
          <w:tcPr>
            <w:tcW w:w="6940" w:type="dxa"/>
          </w:tcPr>
          <w:p>
            <w:pPr>
              <w:pStyle w:val="TableParagraph"/>
              <w:spacing w:before="119"/>
              <w:ind w:left="104" w:right="118"/>
              <w:rPr>
                <w:sz w:val="24"/>
              </w:rPr>
            </w:pPr>
            <w:r>
              <w:rPr>
                <w:color w:val="0D0D0D"/>
                <w:sz w:val="24"/>
              </w:rPr>
              <w:t>Permite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los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usuarios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encontrar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información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específica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sobre denuncias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presentadas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previamente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en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aplicación.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Al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utilizar una variedad de criterios de búsqueda, como fechas, ubicaciones o categorías de denuncia, los usuarios pueden refinar su consulta para localizar rápidamente los reportes de su interés.</w:t>
            </w:r>
          </w:p>
        </w:tc>
      </w:tr>
      <w:tr>
        <w:trPr>
          <w:trHeight w:val="460" w:hRule="atLeast"/>
        </w:trPr>
        <w:tc>
          <w:tcPr>
            <w:tcW w:w="2060" w:type="dxa"/>
          </w:tcPr>
          <w:p>
            <w:pPr>
              <w:pStyle w:val="TableParagraph"/>
              <w:spacing w:before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Actores</w:t>
            </w:r>
          </w:p>
        </w:tc>
        <w:tc>
          <w:tcPr>
            <w:tcW w:w="6940" w:type="dxa"/>
          </w:tcPr>
          <w:p>
            <w:pPr>
              <w:pStyle w:val="TableParagraph"/>
              <w:spacing w:before="113"/>
              <w:ind w:left="10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Usuario</w:t>
            </w:r>
            <w:r>
              <w:rPr>
                <w:rFonts w:ascii="Arial MT"/>
                <w:spacing w:val="-7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final</w:t>
            </w:r>
          </w:p>
        </w:tc>
      </w:tr>
      <w:tr>
        <w:trPr>
          <w:trHeight w:val="719" w:hRule="atLeast"/>
        </w:trPr>
        <w:tc>
          <w:tcPr>
            <w:tcW w:w="2060" w:type="dxa"/>
          </w:tcPr>
          <w:p>
            <w:pPr>
              <w:pStyle w:val="TableParagraph"/>
              <w:spacing w:before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condiciones</w:t>
            </w:r>
          </w:p>
        </w:tc>
        <w:tc>
          <w:tcPr>
            <w:tcW w:w="6940" w:type="dxa"/>
          </w:tcPr>
          <w:p>
            <w:pPr>
              <w:pStyle w:val="TableParagraph"/>
              <w:spacing w:before="111"/>
              <w:ind w:left="46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1.</w:t>
            </w:r>
            <w:r>
              <w:rPr>
                <w:rFonts w:ascii="Arial MT"/>
                <w:spacing w:val="76"/>
                <w:w w:val="150"/>
                <w:sz w:val="22"/>
              </w:rPr>
              <w:t> </w:t>
            </w:r>
            <w:r>
              <w:rPr>
                <w:rFonts w:ascii="Arial MT"/>
                <w:sz w:val="22"/>
              </w:rPr>
              <w:t>Deben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estar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registrados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en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el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sistema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por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el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recepcionista.</w:t>
            </w:r>
          </w:p>
        </w:tc>
      </w:tr>
      <w:tr>
        <w:trPr>
          <w:trHeight w:val="1300" w:hRule="atLeast"/>
        </w:trPr>
        <w:tc>
          <w:tcPr>
            <w:tcW w:w="2060" w:type="dxa"/>
          </w:tcPr>
          <w:p>
            <w:pPr>
              <w:pStyle w:val="TableParagraph"/>
              <w:spacing w:before="101"/>
              <w:ind w:right="89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Escenario primario</w:t>
            </w:r>
          </w:p>
        </w:tc>
        <w:tc>
          <w:tcPr>
            <w:tcW w:w="694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3" w:val="left" w:leader="none"/>
              </w:tabs>
              <w:spacing w:line="240" w:lineRule="auto" w:before="101" w:after="0"/>
              <w:ind w:left="823" w:right="0" w:hanging="359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El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usuario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está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autenticado</w:t>
            </w:r>
            <w:r>
              <w:rPr>
                <w:color w:val="0D0D0D"/>
                <w:spacing w:val="-11"/>
                <w:sz w:val="24"/>
              </w:rPr>
              <w:t> </w:t>
            </w:r>
            <w:r>
              <w:rPr>
                <w:color w:val="0D0D0D"/>
                <w:sz w:val="24"/>
              </w:rPr>
              <w:t>en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aplicación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pacing w:val="-4"/>
                <w:sz w:val="24"/>
              </w:rPr>
              <w:t>web.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</w:tabs>
              <w:spacing w:line="240" w:lineRule="auto" w:before="0" w:after="0"/>
              <w:ind w:left="824" w:right="167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El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usuario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tiene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los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permisos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necesarios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para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acceder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a los reportes de denuncias.</w:t>
            </w:r>
          </w:p>
        </w:tc>
      </w:tr>
      <w:tr>
        <w:trPr>
          <w:trHeight w:val="3959" w:hRule="atLeast"/>
        </w:trPr>
        <w:tc>
          <w:tcPr>
            <w:tcW w:w="2060" w:type="dxa"/>
          </w:tcPr>
          <w:p>
            <w:pPr>
              <w:pStyle w:val="TableParagraph"/>
              <w:spacing w:before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Escenario secundario</w:t>
            </w:r>
          </w:p>
        </w:tc>
        <w:tc>
          <w:tcPr>
            <w:tcW w:w="694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3" w:val="left" w:leader="none"/>
              </w:tabs>
              <w:spacing w:line="240" w:lineRule="auto" w:before="111" w:after="0"/>
              <w:ind w:left="823" w:right="0" w:hanging="359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El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usuario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inicia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sesión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en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aplicación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pacing w:val="-4"/>
                <w:sz w:val="24"/>
              </w:rPr>
              <w:t>web.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176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El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usuario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accede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sección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búsqueda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reportes de denuncias.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662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El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usuario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especifica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los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criterios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búsqueda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(por ejemplo, fecha, tipo de denuncia, estado de la </w:t>
            </w:r>
            <w:r>
              <w:rPr>
                <w:color w:val="0D0D0D"/>
                <w:spacing w:val="-2"/>
                <w:sz w:val="24"/>
              </w:rPr>
              <w:t>denuncia).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3" w:val="left" w:leader="none"/>
              </w:tabs>
              <w:spacing w:line="240" w:lineRule="auto" w:before="0" w:after="0"/>
              <w:ind w:left="823" w:right="0" w:hanging="359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El</w:t>
            </w:r>
            <w:r>
              <w:rPr>
                <w:color w:val="0D0D0D"/>
                <w:spacing w:val="-11"/>
                <w:sz w:val="24"/>
              </w:rPr>
              <w:t> </w:t>
            </w:r>
            <w:r>
              <w:rPr>
                <w:color w:val="0D0D0D"/>
                <w:sz w:val="24"/>
              </w:rPr>
              <w:t>usuario</w:t>
            </w:r>
            <w:r>
              <w:rPr>
                <w:color w:val="0D0D0D"/>
                <w:spacing w:val="-10"/>
                <w:sz w:val="24"/>
              </w:rPr>
              <w:t> </w:t>
            </w:r>
            <w:r>
              <w:rPr>
                <w:color w:val="0D0D0D"/>
                <w:sz w:val="24"/>
              </w:rPr>
              <w:t>inicia</w:t>
            </w:r>
            <w:r>
              <w:rPr>
                <w:color w:val="0D0D0D"/>
                <w:spacing w:val="-10"/>
                <w:sz w:val="24"/>
              </w:rPr>
              <w:t> </w:t>
            </w: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-11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búsqueda.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434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aplicación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muestra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los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resultados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búsqueda basados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en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los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criterios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especificados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por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el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usuario.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742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El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usuario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puede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revisar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los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reportes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denuncias obtenidos de la búsqueda.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203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El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usuario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puede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seleccionar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un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reporte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específico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para obtener más detalles.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700" w:bottom="1401" w:left="1340" w:right="166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0"/>
        <w:gridCol w:w="6940"/>
      </w:tblGrid>
      <w:tr>
        <w:trPr>
          <w:trHeight w:val="440" w:hRule="atLeast"/>
        </w:trPr>
        <w:tc>
          <w:tcPr>
            <w:tcW w:w="20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94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479" w:hRule="atLeast"/>
        </w:trPr>
        <w:tc>
          <w:tcPr>
            <w:tcW w:w="2060" w:type="dxa"/>
          </w:tcPr>
          <w:p>
            <w:pPr>
              <w:pStyle w:val="TableParagraph"/>
              <w:spacing w:before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Post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condiciones</w:t>
            </w:r>
          </w:p>
        </w:tc>
        <w:tc>
          <w:tcPr>
            <w:tcW w:w="694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4" w:val="left" w:leader="none"/>
              </w:tabs>
              <w:spacing w:line="240" w:lineRule="auto" w:before="118" w:after="0"/>
              <w:ind w:left="824" w:right="375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Si la búsqueda no devuelve resultados, la aplicación muestra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un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mensaje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indicando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que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no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se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encontraron reportes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que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coincidan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con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los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criterios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12"/>
                <w:sz w:val="24"/>
              </w:rPr>
              <w:t> </w:t>
            </w:r>
            <w:r>
              <w:rPr>
                <w:color w:val="0D0D0D"/>
                <w:sz w:val="24"/>
              </w:rPr>
              <w:t>búsqueda.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4" w:val="left" w:leader="none"/>
              </w:tabs>
              <w:spacing w:line="240" w:lineRule="auto" w:before="0" w:after="0"/>
              <w:ind w:left="824" w:right="619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El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usuario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puede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ajustar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los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criterios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búsqueda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y realizar una nueva búsqueda.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4" w:val="left" w:leader="none"/>
              </w:tabs>
              <w:spacing w:line="240" w:lineRule="auto" w:before="0" w:after="0"/>
              <w:ind w:left="824" w:right="988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Si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el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usuario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selecciona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un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reporte,</w:t>
            </w:r>
            <w:r>
              <w:rPr>
                <w:color w:val="0D0D0D"/>
                <w:spacing w:val="-14"/>
                <w:sz w:val="24"/>
              </w:rPr>
              <w:t> </w:t>
            </w: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aplicación muestra los detalles del reporte seleccionado.</w:t>
            </w:r>
          </w:p>
        </w:tc>
      </w:tr>
      <w:tr>
        <w:trPr>
          <w:trHeight w:val="2179" w:hRule="atLeast"/>
        </w:trPr>
        <w:tc>
          <w:tcPr>
            <w:tcW w:w="2060" w:type="dxa"/>
          </w:tcPr>
          <w:p>
            <w:pPr>
              <w:pStyle w:val="TableParagraph"/>
              <w:spacing w:before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Notas</w:t>
            </w:r>
          </w:p>
        </w:tc>
        <w:tc>
          <w:tcPr>
            <w:tcW w:w="6940" w:type="dxa"/>
          </w:tcPr>
          <w:p>
            <w:pPr>
              <w:pStyle w:val="TableParagraph"/>
              <w:spacing w:before="112"/>
              <w:ind w:left="824" w:right="89"/>
              <w:rPr>
                <w:sz w:val="24"/>
              </w:rPr>
            </w:pPr>
            <w:r>
              <w:rPr>
                <w:color w:val="0D0D0D"/>
                <w:sz w:val="24"/>
              </w:rPr>
              <w:t>Criterios de búsqueda personalizables: Los criterios de búsqueda deben ser flexibles para permitir a los usuarios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refinar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su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consulta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según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sus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necesidades.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Por ejemplo, buscar denuncias por fecha, tipo de denuncia, ubicación, o estado de la denuncia.</w:t>
            </w:r>
          </w:p>
        </w:tc>
      </w:tr>
    </w:tbl>
    <w:sectPr>
      <w:type w:val="continuous"/>
      <w:pgSz w:w="12240" w:h="15840"/>
      <w:pgMar w:top="1420" w:bottom="280" w:left="134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0D0D0D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0D0D0D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0D0D0D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Roboto" w:hAnsi="Roboto" w:eastAsia="Roboto" w:cs="Roboto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CU1</dc:title>
  <dcterms:created xsi:type="dcterms:W3CDTF">2024-04-30T05:32:13Z</dcterms:created>
  <dcterms:modified xsi:type="dcterms:W3CDTF">2024-04-30T05:32:13Z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