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850.3937007874016" w:hanging="15"/>
        <w:rPr>
          <w:rFonts w:ascii="Playfair Display" w:cs="Playfair Display" w:eastAsia="Playfair Display" w:hAnsi="Playfair Display"/>
          <w:sz w:val="32"/>
          <w:szCs w:val="32"/>
        </w:rPr>
      </w:pPr>
      <w:r w:rsidDel="00000000" w:rsidR="00000000" w:rsidRPr="00000000">
        <w:rPr>
          <w:rFonts w:ascii="Playfair Display" w:cs="Playfair Display" w:eastAsia="Playfair Display" w:hAnsi="Playfair Display"/>
          <w:sz w:val="32"/>
          <w:szCs w:val="32"/>
          <w:rtl w:val="0"/>
        </w:rPr>
        <w:t xml:space="preserve">Calcolare l’area e la circonferenza del cerchio dato il raggio.</w:t>
      </w:r>
    </w:p>
    <w:p w:rsidR="00000000" w:rsidDel="00000000" w:rsidP="00000000" w:rsidRDefault="00000000" w:rsidRPr="00000000" w14:paraId="00000003">
      <w:pPr>
        <w:widowControl w:val="0"/>
        <w:ind w:left="850.3937007874016" w:hanging="15"/>
        <w:rPr>
          <w:rFonts w:ascii="Playfair Display" w:cs="Playfair Display" w:eastAsia="Playfair Display" w:hAnsi="Playfair Display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left="850.3937007874016" w:hanging="15"/>
        <w:rPr>
          <w:rFonts w:ascii="Playfair Display" w:cs="Playfair Display" w:eastAsia="Playfair Display" w:hAnsi="Playfair Display"/>
          <w:sz w:val="32"/>
          <w:szCs w:val="32"/>
        </w:rPr>
      </w:pPr>
      <w:r w:rsidDel="00000000" w:rsidR="00000000" w:rsidRPr="00000000">
        <w:rPr>
          <w:rFonts w:ascii="Playfair Display" w:cs="Playfair Display" w:eastAsia="Playfair Display" w:hAnsi="Playfair Display"/>
          <w:sz w:val="32"/>
          <w:szCs w:val="32"/>
        </w:rPr>
        <w:drawing>
          <wp:inline distB="114300" distT="114300" distL="114300" distR="114300">
            <wp:extent cx="3849359" cy="76152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9359" cy="761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ind w:left="850.3937007874016" w:hanging="15"/>
        <w:rPr>
          <w:rFonts w:ascii="Playfair Display" w:cs="Playfair Display" w:eastAsia="Playfair Display" w:hAnsi="Playfair Display"/>
          <w:sz w:val="32"/>
          <w:szCs w:val="32"/>
        </w:rPr>
      </w:pPr>
      <w:r w:rsidDel="00000000" w:rsidR="00000000" w:rsidRPr="00000000">
        <w:rPr>
          <w:rFonts w:ascii="Playfair Display" w:cs="Playfair Display" w:eastAsia="Playfair Display" w:hAnsi="Playfair Display"/>
          <w:sz w:val="32"/>
          <w:szCs w:val="32"/>
        </w:rPr>
        <w:drawing>
          <wp:inline distB="114300" distT="114300" distL="114300" distR="114300">
            <wp:extent cx="6502338" cy="4957763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2338" cy="4957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left="850.3937007874016" w:hanging="15"/>
        <w:rPr>
          <w:rFonts w:ascii="Playfair Display" w:cs="Playfair Display" w:eastAsia="Playfair Display" w:hAnsi="Playfair Display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left="850.3937007874016" w:hanging="15"/>
        <w:rPr>
          <w:rFonts w:ascii="Playfair Display" w:cs="Playfair Display" w:eastAsia="Playfair Display" w:hAnsi="Playfair Display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ind w:left="850.3937007874016" w:hanging="15"/>
        <w:rPr>
          <w:rFonts w:ascii="Playfair Display" w:cs="Playfair Display" w:eastAsia="Playfair Display" w:hAnsi="Playfair Display"/>
          <w:sz w:val="32"/>
          <w:szCs w:val="32"/>
        </w:rPr>
      </w:pPr>
      <w:r w:rsidDel="00000000" w:rsidR="00000000" w:rsidRPr="00000000">
        <w:rPr>
          <w:rFonts w:ascii="Playfair Display" w:cs="Playfair Display" w:eastAsia="Playfair Display" w:hAnsi="Playfair Display"/>
          <w:sz w:val="32"/>
          <w:szCs w:val="32"/>
          <w:rtl w:val="0"/>
        </w:rPr>
        <w:t xml:space="preserve">Dati due voti calcolare la media</w:t>
      </w:r>
    </w:p>
    <w:p w:rsidR="00000000" w:rsidDel="00000000" w:rsidP="00000000" w:rsidRDefault="00000000" w:rsidRPr="00000000" w14:paraId="00000009">
      <w:pPr>
        <w:widowControl w:val="0"/>
        <w:ind w:left="850.3937007874016" w:hanging="15"/>
        <w:rPr>
          <w:rFonts w:ascii="Playfair Display" w:cs="Playfair Display" w:eastAsia="Playfair Display" w:hAnsi="Playfair Display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ind w:left="850.3937007874016" w:hanging="15"/>
        <w:rPr>
          <w:rFonts w:ascii="Playfair Display" w:cs="Playfair Display" w:eastAsia="Playfair Display" w:hAnsi="Playfair Display"/>
          <w:sz w:val="32"/>
          <w:szCs w:val="32"/>
        </w:rPr>
      </w:pPr>
      <w:r w:rsidDel="00000000" w:rsidR="00000000" w:rsidRPr="00000000">
        <w:rPr>
          <w:rFonts w:ascii="Playfair Display" w:cs="Playfair Display" w:eastAsia="Playfair Display" w:hAnsi="Playfair Display"/>
          <w:sz w:val="32"/>
          <w:szCs w:val="32"/>
        </w:rPr>
        <w:drawing>
          <wp:inline distB="114300" distT="114300" distL="114300" distR="114300">
            <wp:extent cx="2826697" cy="779621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6697" cy="779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ind w:left="850.3937007874016" w:hanging="15"/>
        <w:rPr>
          <w:rFonts w:ascii="Playfair Display" w:cs="Playfair Display" w:eastAsia="Playfair Display" w:hAnsi="Playfair Display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ind w:left="850.3937007874016" w:hanging="15"/>
        <w:rPr>
          <w:rFonts w:ascii="Playfair Display" w:cs="Playfair Display" w:eastAsia="Playfair Display" w:hAnsi="Playfair Display"/>
          <w:sz w:val="32"/>
          <w:szCs w:val="32"/>
        </w:rPr>
      </w:pPr>
      <w:r w:rsidDel="00000000" w:rsidR="00000000" w:rsidRPr="00000000">
        <w:rPr>
          <w:rFonts w:ascii="Playfair Display" w:cs="Playfair Display" w:eastAsia="Playfair Display" w:hAnsi="Playfair Display"/>
          <w:sz w:val="32"/>
          <w:szCs w:val="32"/>
        </w:rPr>
        <w:drawing>
          <wp:inline distB="114300" distT="114300" distL="114300" distR="114300">
            <wp:extent cx="6138863" cy="454010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4540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ind w:left="850.3937007874016" w:hanging="15"/>
        <w:rPr>
          <w:rFonts w:ascii="Playfair Display" w:cs="Playfair Display" w:eastAsia="Playfair Display" w:hAnsi="Playfair Display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ind w:left="850.3937007874016" w:hanging="15"/>
        <w:rPr>
          <w:rFonts w:ascii="Playfair Display" w:cs="Playfair Display" w:eastAsia="Playfair Display" w:hAnsi="Playfair Display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ind w:left="850.3937007874016" w:hanging="15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Calcolare il bilancio giornaliero delle calorie consumate. Conoscendo il fabbisogno giornaliero base di calorie chiedere quante calorie sono state acquisite durante i pasti e quante ne sono state consumate per attività particolari. Visualizzare il bilancio a fine giornata.</w:t>
      </w: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</w:rPr>
        <w:drawing>
          <wp:inline distB="114300" distT="114300" distL="114300" distR="114300">
            <wp:extent cx="4331862" cy="742473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1862" cy="742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ind w:left="850.3937007874016" w:hanging="15"/>
        <w:rPr>
          <w:rFonts w:ascii="Playfair Display" w:cs="Playfair Display" w:eastAsia="Playfair Display" w:hAnsi="Playfair Display"/>
          <w:sz w:val="32"/>
          <w:szCs w:val="32"/>
        </w:rPr>
      </w:pPr>
      <w:r w:rsidDel="00000000" w:rsidR="00000000" w:rsidRPr="00000000">
        <w:rPr>
          <w:rFonts w:ascii="Playfair Display" w:cs="Playfair Display" w:eastAsia="Playfair Display" w:hAnsi="Playfair Display"/>
          <w:sz w:val="32"/>
          <w:szCs w:val="32"/>
          <w:rtl w:val="0"/>
        </w:rPr>
        <w:t xml:space="preserve">esempio con calorie assunte inferiori al fabbisogno giornaliero</w:t>
      </w:r>
    </w:p>
    <w:p w:rsidR="00000000" w:rsidDel="00000000" w:rsidP="00000000" w:rsidRDefault="00000000" w:rsidRPr="00000000" w14:paraId="00000011">
      <w:pPr>
        <w:widowControl w:val="0"/>
        <w:ind w:left="850.3937007874016" w:hanging="15"/>
        <w:rPr>
          <w:rFonts w:ascii="Playfair Display" w:cs="Playfair Display" w:eastAsia="Playfair Display" w:hAnsi="Playfair Display"/>
          <w:sz w:val="32"/>
          <w:szCs w:val="32"/>
        </w:rPr>
      </w:pPr>
      <w:r w:rsidDel="00000000" w:rsidR="00000000" w:rsidRPr="00000000">
        <w:rPr>
          <w:rFonts w:ascii="Playfair Display" w:cs="Playfair Display" w:eastAsia="Playfair Display" w:hAnsi="Playfair Display"/>
          <w:sz w:val="32"/>
          <w:szCs w:val="32"/>
        </w:rPr>
        <w:drawing>
          <wp:inline distB="114300" distT="114300" distL="114300" distR="114300">
            <wp:extent cx="4181905" cy="4065242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905" cy="4065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ind w:left="850.3937007874016" w:hanging="15"/>
        <w:rPr>
          <w:rFonts w:ascii="Playfair Display" w:cs="Playfair Display" w:eastAsia="Playfair Display" w:hAnsi="Playfair Display"/>
          <w:sz w:val="32"/>
          <w:szCs w:val="32"/>
        </w:rPr>
      </w:pPr>
      <w:r w:rsidDel="00000000" w:rsidR="00000000" w:rsidRPr="00000000">
        <w:rPr>
          <w:rFonts w:ascii="Playfair Display" w:cs="Playfair Display" w:eastAsia="Playfair Display" w:hAnsi="Playfair Display"/>
          <w:sz w:val="32"/>
          <w:szCs w:val="32"/>
          <w:rtl w:val="0"/>
        </w:rPr>
        <w:t xml:space="preserve">esempio con calorie assunte superiori al fabbisogno giornaliero</w:t>
      </w:r>
    </w:p>
    <w:p w:rsidR="00000000" w:rsidDel="00000000" w:rsidP="00000000" w:rsidRDefault="00000000" w:rsidRPr="00000000" w14:paraId="00000013">
      <w:pPr>
        <w:widowControl w:val="0"/>
        <w:ind w:left="850.3937007874016" w:hanging="15"/>
        <w:rPr>
          <w:rFonts w:ascii="Playfair Display" w:cs="Playfair Display" w:eastAsia="Playfair Display" w:hAnsi="Playfair Display"/>
          <w:sz w:val="32"/>
          <w:szCs w:val="32"/>
        </w:rPr>
      </w:pPr>
      <w:r w:rsidDel="00000000" w:rsidR="00000000" w:rsidRPr="00000000">
        <w:rPr>
          <w:rFonts w:ascii="Playfair Display" w:cs="Playfair Display" w:eastAsia="Playfair Display" w:hAnsi="Playfair Display"/>
          <w:sz w:val="32"/>
          <w:szCs w:val="32"/>
        </w:rPr>
        <w:drawing>
          <wp:inline distB="114300" distT="114300" distL="114300" distR="114300">
            <wp:extent cx="4262438" cy="377916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3779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ind w:left="850.3937007874016" w:hanging="15"/>
        <w:rPr>
          <w:rFonts w:ascii="Playfair Display" w:cs="Playfair Display" w:eastAsia="Playfair Display" w:hAnsi="Playfair Display"/>
          <w:sz w:val="32"/>
          <w:szCs w:val="32"/>
        </w:rPr>
      </w:pPr>
      <w:r w:rsidDel="00000000" w:rsidR="00000000" w:rsidRPr="00000000">
        <w:rPr>
          <w:rFonts w:ascii="Playfair Display" w:cs="Playfair Display" w:eastAsia="Playfair Display" w:hAnsi="Playfair Display"/>
          <w:sz w:val="32"/>
          <w:szCs w:val="32"/>
          <w:rtl w:val="0"/>
        </w:rPr>
        <w:t xml:space="preserve">Calcolare il costo giornaliero e settimanale per andare al lavoro. Chiedere il consumo di litri per km, la distanza e il costo del carburante.</w:t>
      </w:r>
    </w:p>
    <w:p w:rsidR="00000000" w:rsidDel="00000000" w:rsidP="00000000" w:rsidRDefault="00000000" w:rsidRPr="00000000" w14:paraId="00000015">
      <w:pPr>
        <w:ind w:left="850.3937007874016" w:hanging="15"/>
        <w:rPr/>
      </w:pPr>
      <w:r w:rsidDel="00000000" w:rsidR="00000000" w:rsidRPr="00000000">
        <w:rPr/>
        <w:drawing>
          <wp:inline distB="114300" distT="114300" distL="114300" distR="114300">
            <wp:extent cx="2294392" cy="784383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4392" cy="7843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850.3937007874016" w:hanging="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850.3937007874016" w:hanging="15"/>
        <w:rPr/>
      </w:pPr>
      <w:r w:rsidDel="00000000" w:rsidR="00000000" w:rsidRPr="00000000">
        <w:rPr/>
        <w:drawing>
          <wp:inline distB="114300" distT="114300" distL="114300" distR="114300">
            <wp:extent cx="5283661" cy="50186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3661" cy="501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first"/>
      <w:pgSz w:h="16834" w:w="11909" w:orient="portrait"/>
      <w:pgMar w:bottom="1440" w:top="1440" w:left="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ind w:left="566.9291338582677" w:firstLine="0"/>
      <w:jc w:val="center"/>
      <w:rPr>
        <w:b w:val="1"/>
        <w:sz w:val="34"/>
        <w:szCs w:val="34"/>
      </w:rPr>
    </w:pPr>
    <w:r w:rsidDel="00000000" w:rsidR="00000000" w:rsidRPr="00000000">
      <w:rPr>
        <w:b w:val="1"/>
        <w:sz w:val="34"/>
        <w:szCs w:val="34"/>
        <w:rtl w:val="0"/>
      </w:rPr>
      <w:t xml:space="preserve">LEONARDO MARRANZANO 3H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1.xml"/><Relationship Id="rId14" Type="http://schemas.openxmlformats.org/officeDocument/2006/relationships/image" Target="media/image7.png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