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3D"/>
          <w:sz w:val="40"/>
          <w:szCs w:val="40"/>
        </w:rPr>
        <w:t xml:space="preserve">Informe de Avance — Proyecto APT</w:t>
      </w:r>
    </w:p>
    <w:p>
      <w:pPr>
        <w:pBdr>
          <w:bottom w:val="single" w:color="2E7D5B" w:sz="6"/>
        </w:pBdr>
        <w:spacing w:after="300"/>
      </w:pPr>
      <w:r>
        <w:rPr>
          <w:i/>
          <w:iCs/>
          <w:color w:val="2E7D5B"/>
          <w:sz w:val="24"/>
          <w:szCs w:val="24"/>
        </w:rPr>
        <w:t xml:space="preserve">AgroVox — Fase 2, Desarrollo del Proyecto</w:t>
      </w:r>
    </w:p>
    <w:p>
      <w:pPr>
        <w:shd w:fill="1F4E3D" w:val="clear"/>
        <w:spacing w:after="100" w:before="100"/>
      </w:pPr>
      <w:r>
        <w:rPr>
          <w:b/>
          <w:bCs/>
          <w:color w:val="FFFFFF"/>
          <w:sz w:val="28"/>
          <w:szCs w:val="28"/>
        </w:rPr>
        <w:t xml:space="preserve">  1. Resumen Avance Proyecto APT</w:t>
      </w:r>
    </w:p>
    <w:p>
      <w:pPr>
        <w:spacing w:after="200"/>
      </w:pPr>
    </w:p>
    <w:p>
      <w:pPr>
        <w:pStyle w:val="Heading2"/>
        <w:spacing w:after="120" w:before="240"/>
      </w:pPr>
      <w:r>
        <w:rPr>
          <w:b/>
          <w:bCs/>
          <w:color w:val="1F4E3D"/>
          <w:sz w:val="24"/>
          <w:szCs w:val="24"/>
        </w:rPr>
        <w:t xml:space="preserve">Resumen de avance</w:t>
      </w:r>
    </w:p>
    <w:p>
      <w:pPr>
        <w:spacing w:after="160" w:line="276"/>
        <w:jc w:val="both"/>
      </w:pPr>
      <w:r>
        <w:rPr>
          <w:sz w:val="22"/>
          <w:szCs w:val="22"/>
        </w:rPr>
        <w:t xml:space="preserve">A la fecha de este informe, el equipo completó el ensamblaje del nodo de hardware (ESP32, disco piezoeléctrico, preamplificador OPA365 y panel solar) y validó la captura de señal acústica en banco. En paralelo, se construyó y validó de extremo a extremo el pipeline de Inteligencia Artificial: generación de datos sintéticos, extracción de 8 características de tiempo y frecuencia, entrenamiento del modelo de clasificación, cuantización a int8 y conversión a formato compatible con el ESP32. El modelo cuantizado replica el desempeño del modelo completo sobre datos de prueba sintéticos, lo que valida el pipeline técnico, aunque todavía no constituye una métrica representativa del fenómeno real, pues depende de datos sintéticos mientras se gestiona el acceso a grabaciones reales con el partner académico.</w:t>
      </w:r>
    </w:p>
    <w:p>
      <w:pPr>
        <w:spacing w:after="160" w:line="276"/>
        <w:jc w:val="both"/>
      </w:pPr>
      <w:r>
        <w:rPr>
          <w:sz w:val="22"/>
          <w:szCs w:val="22"/>
        </w:rPr>
        <w:t xml:space="preserve">También se definió el modelo de datos (6 tablas núcleo) y se implementó en PostgreSQL (Supabase), con pruebas de escritura y lectura funcionando sobre datos de ejemplo. Actualmente el equipo se encuentra desarrollando el backend y la integración con el Gateway LoRa (Sprint 3 del Sprint Backlog), que es la actividad en curso al momento de este informe.</w:t>
      </w:r>
    </w:p>
    <w:p>
      <w:pPr>
        <w:pStyle w:val="Heading2"/>
        <w:spacing w:after="120" w:before="240"/>
      </w:pPr>
      <w:r>
        <w:rPr>
          <w:b/>
          <w:bCs/>
          <w:color w:val="1F4E3D"/>
          <w:sz w:val="24"/>
          <w:szCs w:val="24"/>
        </w:rPr>
        <w:t xml:space="preserve">Objetivos</w:t>
      </w:r>
    </w:p>
    <w:p>
      <w:pPr>
        <w:spacing w:after="160"/>
      </w:pPr>
      <w:r>
        <w:rPr>
          <w:i/>
          <w:iCs/>
          <w:color w:val="555555"/>
          <w:sz w:val="20"/>
          <w:szCs w:val="20"/>
        </w:rPr>
        <w:t xml:space="preserve">Sin ajustes respecto a lo declarado en la Fase 1 (Definición de Proyecto APT).</w:t>
      </w:r>
    </w:p>
    <w:p>
      <w:pPr>
        <w:pStyle w:val="Heading2"/>
        <w:spacing w:after="120" w:before="240"/>
      </w:pPr>
      <w:r>
        <w:rPr>
          <w:b/>
          <w:bCs/>
          <w:color w:val="1F4E3D"/>
          <w:sz w:val="24"/>
          <w:szCs w:val="24"/>
        </w:rPr>
        <w:t xml:space="preserve">Metodología</w:t>
      </w:r>
    </w:p>
    <w:p>
      <w:pPr>
        <w:spacing w:after="160" w:line="276"/>
        <w:jc w:val="both"/>
      </w:pPr>
      <w:r>
        <w:rPr>
          <w:sz w:val="22"/>
          <w:szCs w:val="22"/>
        </w:rPr>
        <w:t xml:space="preserve">Se formalizó la metodología ágil ya declarada en la Fase 1. Se definió un Product Backlog de 15 historias de usuario, un Sprint Backlog de 7 sprints alineados uno a uno con el Plan de Trabajo y la Carta Gantt, una Definition of Done diferenciada para tareas de hardware y de software, y el formato de Retrospectiva a aplicar al cierre de cada sprint. El detalle completo de estos artefactos se adjunta como evidencia en el documento "Metodología Ágil Aplicada — AgroVox".</w:t>
      </w:r>
    </w:p>
    <w:p>
      <w:pPr>
        <w:pStyle w:val="Heading2"/>
        <w:spacing w:after="120" w:before="240"/>
      </w:pPr>
      <w:r>
        <w:rPr>
          <w:b/>
          <w:bCs/>
          <w:color w:val="1F4E3D"/>
          <w:sz w:val="24"/>
          <w:szCs w:val="24"/>
        </w:rPr>
        <w:t xml:space="preserve">Evidencias de avance</w:t>
      </w:r>
    </w:p>
    <w:p>
      <w:pPr>
        <w:spacing w:after="160" w:line="276"/>
        <w:jc w:val="both"/>
      </w:pPr>
      <w:r>
        <w:rPr>
          <w:sz w:val="22"/>
          <w:szCs w:val="22"/>
        </w:rPr>
        <w:t xml:space="preserve">Se adjuntan las siguientes evidencias: (1) el pipeline de Inteligencia Artificial completo y funcional (generación de datos, extracción de features, entrenamiento, cuantización y script de prueba del modelo); (2) el script SQL del modelo de datos y su implementación en Supabase; (3) los diagramas de Componentes (3 capas), de Estado y BPMN del sistema; (4) el documento de Metodología Ágil con el Product Backlog, Sprint Backlog, Definition of Done y formato de Retrospectiva. La calidad del desarrollo se resguardó probando cada componente de forma aislada antes de integrarlo (por ejemplo, comparando el modelo cuantizado contra el modelo completo antes de darlo por válido para el hardware), siguiendo buenas prácticas de validación incremental propias del desarrollo de software.</w:t>
      </w:r>
    </w:p>
    <w:p>
      <w:r>
        <w:br w:type="page"/>
      </w:r>
    </w:p>
    <w:p>
      <w:pPr>
        <w:shd w:fill="1F4E3D" w:val="clear"/>
        <w:spacing w:after="100" w:before="100"/>
      </w:pPr>
      <w:r>
        <w:rPr>
          <w:b/>
          <w:bCs/>
          <w:color w:val="FFFFFF"/>
          <w:sz w:val="28"/>
          <w:szCs w:val="28"/>
        </w:rPr>
        <w:t xml:space="preserve">  2. Monitoreo del Plan de Trabajo</w:t>
      </w:r>
    </w:p>
    <w:p>
      <w:pPr>
        <w:spacing w:after="200"/>
      </w:pP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1500"/>
        <w:gridCol w:w="1800"/>
        <w:gridCol w:w="900"/>
        <w:gridCol w:w="1150"/>
      </w:tblGrid>
      <w:tr>
        <w:tc>
          <w:tcPr>
            <w:tcW w:type="dxa" w:w="1250"/>
            <w:shd w:fill="1F4E3D" w:val="clear"/>
            <w:tcMar>
              <w:top w:type="dxa" w:w="80"/>
              <w:left w:type="dxa" w:w="80"/>
              <w:bottom w:type="dxa" w:w="80"/>
              <w:right w:type="dxa" w:w="80"/>
            </w:tcMar>
            <w:vAlign w:val="center"/>
          </w:tcPr>
          <w:p>
            <w:pPr>
              <w:jc w:val="center"/>
            </w:pPr>
            <w:r>
              <w:rPr>
                <w:b/>
                <w:bCs/>
                <w:color w:val="FFFFFF"/>
                <w:sz w:val="18"/>
                <w:szCs w:val="18"/>
              </w:rPr>
              <w:t xml:space="preserve">Competencia</w:t>
            </w:r>
          </w:p>
        </w:tc>
        <w:tc>
          <w:tcPr>
            <w:tcW w:type="dxa" w:w="1750"/>
            <w:shd w:fill="1F4E3D" w:val="clear"/>
            <w:tcMar>
              <w:top w:type="dxa" w:w="80"/>
              <w:left w:type="dxa" w:w="80"/>
              <w:bottom w:type="dxa" w:w="80"/>
              <w:right w:type="dxa" w:w="80"/>
            </w:tcMar>
            <w:vAlign w:val="center"/>
          </w:tcPr>
          <w:p>
            <w:pPr>
              <w:jc w:val="center"/>
            </w:pPr>
            <w:r>
              <w:rPr>
                <w:b/>
                <w:bCs/>
                <w:color w:val="FFFFFF"/>
                <w:sz w:val="18"/>
                <w:szCs w:val="18"/>
              </w:rPr>
              <w:t xml:space="preserve">Actividad</w:t>
            </w:r>
          </w:p>
        </w:tc>
        <w:tc>
          <w:tcPr>
            <w:tcW w:type="dxa" w:w="1500"/>
            <w:shd w:fill="1F4E3D" w:val="clear"/>
            <w:tcMar>
              <w:top w:type="dxa" w:w="80"/>
              <w:left w:type="dxa" w:w="80"/>
              <w:bottom w:type="dxa" w:w="80"/>
              <w:right w:type="dxa" w:w="80"/>
            </w:tcMar>
            <w:vAlign w:val="center"/>
          </w:tcPr>
          <w:p>
            <w:pPr>
              <w:jc w:val="center"/>
            </w:pPr>
            <w:r>
              <w:rPr>
                <w:b/>
                <w:bCs/>
                <w:color w:val="FFFFFF"/>
                <w:sz w:val="18"/>
                <w:szCs w:val="18"/>
              </w:rPr>
              <w:t xml:space="preserve">Responsable</w:t>
            </w:r>
          </w:p>
        </w:tc>
        <w:tc>
          <w:tcPr>
            <w:tcW w:type="dxa" w:w="1800"/>
            <w:shd w:fill="1F4E3D" w:val="clear"/>
            <w:tcMar>
              <w:top w:type="dxa" w:w="80"/>
              <w:left w:type="dxa" w:w="80"/>
              <w:bottom w:type="dxa" w:w="80"/>
              <w:right w:type="dxa" w:w="80"/>
            </w:tcMar>
            <w:vAlign w:val="center"/>
          </w:tcPr>
          <w:p>
            <w:pPr>
              <w:jc w:val="center"/>
            </w:pPr>
            <w:r>
              <w:rPr>
                <w:b/>
                <w:bCs/>
                <w:color w:val="FFFFFF"/>
                <w:sz w:val="18"/>
                <w:szCs w:val="18"/>
              </w:rPr>
              <w:t xml:space="preserve">Observaciones</w:t>
            </w:r>
          </w:p>
        </w:tc>
        <w:tc>
          <w:tcPr>
            <w:tcW w:type="dxa" w:w="900"/>
            <w:shd w:fill="1F4E3D" w:val="clear"/>
            <w:tcMar>
              <w:top w:type="dxa" w:w="80"/>
              <w:left w:type="dxa" w:w="80"/>
              <w:bottom w:type="dxa" w:w="80"/>
              <w:right w:type="dxa" w:w="80"/>
            </w:tcMar>
            <w:vAlign w:val="center"/>
          </w:tcPr>
          <w:p>
            <w:pPr>
              <w:jc w:val="center"/>
            </w:pPr>
            <w:r>
              <w:rPr>
                <w:b/>
                <w:bCs/>
                <w:color w:val="FFFFFF"/>
                <w:sz w:val="18"/>
                <w:szCs w:val="18"/>
              </w:rPr>
              <w:t xml:space="preserve">Estado de avance</w:t>
            </w:r>
          </w:p>
        </w:tc>
        <w:tc>
          <w:tcPr>
            <w:tcW w:type="dxa" w:w="1150"/>
            <w:shd w:fill="1F4E3D" w:val="clear"/>
            <w:tcMar>
              <w:top w:type="dxa" w:w="80"/>
              <w:left w:type="dxa" w:w="80"/>
              <w:bottom w:type="dxa" w:w="80"/>
              <w:right w:type="dxa" w:w="80"/>
            </w:tcMar>
            <w:vAlign w:val="center"/>
          </w:tcPr>
          <w:p>
            <w:pPr>
              <w:jc w:val="center"/>
            </w:pPr>
            <w:r>
              <w:rPr>
                <w:b/>
                <w:bCs/>
                <w:color w:val="FFFFFF"/>
                <w:sz w:val="18"/>
                <w:szCs w:val="18"/>
              </w:rPr>
              <w:t xml:space="preserve">Ajustes</w:t>
            </w:r>
          </w:p>
        </w:tc>
      </w:tr>
      <w:tr>
        <w:tc>
          <w:tcPr>
            <w:tcW w:type="dxa" w:w="1250"/>
            <w:tcMar>
              <w:top w:type="dxa" w:w="80"/>
              <w:left w:type="dxa" w:w="80"/>
              <w:bottom w:type="dxa" w:w="80"/>
              <w:right w:type="dxa" w:w="80"/>
            </w:tcMar>
            <w:vAlign w:val="center"/>
          </w:tcPr>
          <w:p>
            <w:pPr>
              <w:jc w:val="left"/>
            </w:pPr>
            <w:r>
              <w:rPr>
                <w:b w:val="false"/>
                <w:bCs w:val="false"/>
                <w:sz w:val="17"/>
                <w:szCs w:val="17"/>
              </w:rPr>
              <w:t xml:space="preserve">Integración de Hardware / IoT</w:t>
            </w:r>
          </w:p>
        </w:tc>
        <w:tc>
          <w:tcPr>
            <w:tcW w:type="dxa" w:w="1750"/>
            <w:tcMar>
              <w:top w:type="dxa" w:w="80"/>
              <w:left w:type="dxa" w:w="80"/>
              <w:bottom w:type="dxa" w:w="80"/>
              <w:right w:type="dxa" w:w="80"/>
            </w:tcMar>
            <w:vAlign w:val="center"/>
          </w:tcPr>
          <w:p>
            <w:pPr>
              <w:jc w:val="left"/>
            </w:pPr>
            <w:r>
              <w:rPr>
                <w:b w:val="false"/>
                <w:bCs w:val="false"/>
                <w:sz w:val="17"/>
                <w:szCs w:val="17"/>
              </w:rPr>
              <w:t xml:space="preserve">Ensamblaje de Hardware AgroVox (Sem 1-2)</w:t>
            </w:r>
          </w:p>
        </w:tc>
        <w:tc>
          <w:tcPr>
            <w:tcW w:type="dxa" w:w="1500"/>
            <w:tcMar>
              <w:top w:type="dxa" w:w="80"/>
              <w:left w:type="dxa" w:w="80"/>
              <w:bottom w:type="dxa" w:w="80"/>
              <w:right w:type="dxa" w:w="80"/>
            </w:tcMar>
            <w:vAlign w:val="center"/>
          </w:tcPr>
          <w:p>
            <w:pPr>
              <w:jc w:val="left"/>
            </w:pPr>
            <w:r>
              <w:rPr>
                <w:b w:val="false"/>
                <w:bCs w:val="false"/>
                <w:sz w:val="17"/>
                <w:szCs w:val="17"/>
              </w:rPr>
              <w:t xml:space="preserve">Pablo (principal), Alonso (apoyo)</w:t>
            </w:r>
          </w:p>
        </w:tc>
        <w:tc>
          <w:tcPr>
            <w:tcW w:type="dxa" w:w="1800"/>
            <w:tcMar>
              <w:top w:type="dxa" w:w="80"/>
              <w:left w:type="dxa" w:w="80"/>
              <w:bottom w:type="dxa" w:w="80"/>
              <w:right w:type="dxa" w:w="80"/>
            </w:tcMar>
            <w:vAlign w:val="center"/>
          </w:tcPr>
          <w:p>
            <w:pPr>
              <w:jc w:val="left"/>
            </w:pPr>
            <w:r>
              <w:rPr>
                <w:b w:val="false"/>
                <w:bCs w:val="false"/>
                <w:sz w:val="17"/>
                <w:szCs w:val="17"/>
              </w:rPr>
              <w:t xml:space="preserve">Dificultad inicial: ruido eléctrico en el preamplificador (resuelto con cambio de LM358 a OPA365).</w:t>
            </w:r>
          </w:p>
        </w:tc>
        <w:tc>
          <w:tcPr>
            <w:tcW w:type="dxa" w:w="900"/>
            <w:tcMar>
              <w:top w:type="dxa" w:w="80"/>
              <w:left w:type="dxa" w:w="80"/>
              <w:bottom w:type="dxa" w:w="80"/>
              <w:right w:type="dxa" w:w="80"/>
            </w:tcMar>
            <w:vAlign w:val="center"/>
          </w:tcPr>
          <w:p>
            <w:pPr>
              <w:jc w:val="left"/>
            </w:pPr>
            <w:r>
              <w:rPr>
                <w:b w:val="false"/>
                <w:bCs w:val="false"/>
                <w:sz w:val="17"/>
                <w:szCs w:val="17"/>
              </w:rPr>
              <w:t xml:space="preserve">Completado</w:t>
            </w:r>
          </w:p>
        </w:tc>
        <w:tc>
          <w:tcPr>
            <w:tcW w:type="dxa" w:w="1150"/>
            <w:tcMar>
              <w:top w:type="dxa" w:w="80"/>
              <w:left w:type="dxa" w:w="80"/>
              <w:bottom w:type="dxa" w:w="80"/>
              <w:right w:type="dxa" w:w="80"/>
            </w:tcMar>
            <w:vAlign w:val="center"/>
          </w:tcPr>
          <w:p>
            <w:pPr>
              <w:jc w:val="left"/>
            </w:pPr>
            <w:r>
              <w:rPr>
                <w:b w:val="false"/>
                <w:bCs w:val="false"/>
                <w:sz w:val="17"/>
                <w:szCs w:val="17"/>
              </w:rPr>
              <w:t xml:space="preserve">Sin ajustes de fondo.</w:t>
            </w:r>
          </w:p>
        </w:tc>
      </w:tr>
      <w:tr>
        <w:tc>
          <w:tcPr>
            <w:tcW w:type="dxa" w:w="1250"/>
            <w:tcMar>
              <w:top w:type="dxa" w:w="80"/>
              <w:left w:type="dxa" w:w="80"/>
              <w:bottom w:type="dxa" w:w="80"/>
              <w:right w:type="dxa" w:w="80"/>
            </w:tcMar>
            <w:vAlign w:val="center"/>
          </w:tcPr>
          <w:p>
            <w:pPr>
              <w:jc w:val="left"/>
            </w:pPr>
            <w:r>
              <w:rPr>
                <w:b w:val="false"/>
                <w:bCs w:val="false"/>
                <w:sz w:val="17"/>
                <w:szCs w:val="17"/>
              </w:rPr>
              <w:t xml:space="preserve">Implementación IA / TinyML</w:t>
            </w:r>
          </w:p>
        </w:tc>
        <w:tc>
          <w:tcPr>
            <w:tcW w:type="dxa" w:w="1750"/>
            <w:tcMar>
              <w:top w:type="dxa" w:w="80"/>
              <w:left w:type="dxa" w:w="80"/>
              <w:bottom w:type="dxa" w:w="80"/>
              <w:right w:type="dxa" w:w="80"/>
            </w:tcMar>
            <w:vAlign w:val="center"/>
          </w:tcPr>
          <w:p>
            <w:pPr>
              <w:jc w:val="left"/>
            </w:pPr>
            <w:r>
              <w:rPr>
                <w:b w:val="false"/>
                <w:bCs w:val="false"/>
                <w:sz w:val="17"/>
                <w:szCs w:val="17"/>
              </w:rPr>
              <w:t xml:space="preserve">Recolección de datos y Entrenamiento AI (Sem 3-5)</w:t>
            </w:r>
          </w:p>
        </w:tc>
        <w:tc>
          <w:tcPr>
            <w:tcW w:type="dxa" w:w="1500"/>
            <w:tcMar>
              <w:top w:type="dxa" w:w="80"/>
              <w:left w:type="dxa" w:w="80"/>
              <w:bottom w:type="dxa" w:w="80"/>
              <w:right w:type="dxa" w:w="80"/>
            </w:tcMar>
            <w:vAlign w:val="center"/>
          </w:tcPr>
          <w:p>
            <w:pPr>
              <w:jc w:val="left"/>
            </w:pPr>
            <w:r>
              <w:rPr>
                <w:b w:val="false"/>
                <w:bCs w:val="false"/>
                <w:sz w:val="17"/>
                <w:szCs w:val="17"/>
              </w:rPr>
              <w:t xml:space="preserve">Pablo (principal), Alonso (apoyo)</w:t>
            </w:r>
          </w:p>
        </w:tc>
        <w:tc>
          <w:tcPr>
            <w:tcW w:type="dxa" w:w="1800"/>
            <w:tcMar>
              <w:top w:type="dxa" w:w="80"/>
              <w:left w:type="dxa" w:w="80"/>
              <w:bottom w:type="dxa" w:w="80"/>
              <w:right w:type="dxa" w:w="80"/>
            </w:tcMar>
            <w:vAlign w:val="center"/>
          </w:tcPr>
          <w:p>
            <w:pPr>
              <w:jc w:val="left"/>
            </w:pPr>
            <w:r>
              <w:rPr>
                <w:b w:val="false"/>
                <w:bCs w:val="false"/>
                <w:sz w:val="17"/>
                <w:szCs w:val="17"/>
              </w:rPr>
              <w:t xml:space="preserve">Facilitador: literatura científica ya validada sobre detección acústica de cavitación.</w:t>
            </w:r>
          </w:p>
        </w:tc>
        <w:tc>
          <w:tcPr>
            <w:tcW w:type="dxa" w:w="900"/>
            <w:tcMar>
              <w:top w:type="dxa" w:w="80"/>
              <w:left w:type="dxa" w:w="80"/>
              <w:bottom w:type="dxa" w:w="80"/>
              <w:right w:type="dxa" w:w="80"/>
            </w:tcMar>
            <w:vAlign w:val="center"/>
          </w:tcPr>
          <w:p>
            <w:pPr>
              <w:jc w:val="left"/>
            </w:pPr>
            <w:r>
              <w:rPr>
                <w:b w:val="false"/>
                <w:bCs w:val="false"/>
                <w:sz w:val="17"/>
                <w:szCs w:val="17"/>
              </w:rPr>
              <w:t xml:space="preserve">Completado</w:t>
            </w:r>
          </w:p>
        </w:tc>
        <w:tc>
          <w:tcPr>
            <w:tcW w:type="dxa" w:w="1150"/>
            <w:tcMar>
              <w:top w:type="dxa" w:w="80"/>
              <w:left w:type="dxa" w:w="80"/>
              <w:bottom w:type="dxa" w:w="80"/>
              <w:right w:type="dxa" w:w="80"/>
            </w:tcMar>
            <w:vAlign w:val="center"/>
          </w:tcPr>
          <w:p>
            <w:pPr>
              <w:jc w:val="left"/>
            </w:pPr>
            <w:r>
              <w:rPr>
                <w:b w:val="false"/>
                <w:bCs w:val="false"/>
                <w:sz w:val="17"/>
                <w:szCs w:val="17"/>
              </w:rPr>
              <w:t xml:space="preserve">Se usó dataset sintético como base; se mantiene pendiente el reemplazo por datos reales en coordinación con el partner académico.</w:t>
            </w:r>
          </w:p>
        </w:tc>
      </w:tr>
      <w:tr>
        <w:tc>
          <w:tcPr>
            <w:tcW w:type="dxa" w:w="1250"/>
            <w:tcMar>
              <w:top w:type="dxa" w:w="80"/>
              <w:left w:type="dxa" w:w="80"/>
              <w:bottom w:type="dxa" w:w="80"/>
              <w:right w:type="dxa" w:w="80"/>
            </w:tcMar>
            <w:vAlign w:val="center"/>
          </w:tcPr>
          <w:p>
            <w:pPr>
              <w:jc w:val="left"/>
            </w:pPr>
            <w:r>
              <w:rPr>
                <w:b w:val="false"/>
                <w:bCs w:val="false"/>
                <w:sz w:val="17"/>
                <w:szCs w:val="17"/>
              </w:rPr>
              <w:t xml:space="preserve">Desarrollo Backend e Infraestructura</w:t>
            </w:r>
          </w:p>
        </w:tc>
        <w:tc>
          <w:tcPr>
            <w:tcW w:type="dxa" w:w="1750"/>
            <w:tcMar>
              <w:top w:type="dxa" w:w="80"/>
              <w:left w:type="dxa" w:w="80"/>
              <w:bottom w:type="dxa" w:w="80"/>
              <w:right w:type="dxa" w:w="80"/>
            </w:tcMar>
            <w:vAlign w:val="center"/>
          </w:tcPr>
          <w:p>
            <w:pPr>
              <w:jc w:val="left"/>
            </w:pPr>
            <w:r>
              <w:rPr>
                <w:b w:val="false"/>
                <w:bCs w:val="false"/>
                <w:sz w:val="17"/>
                <w:szCs w:val="17"/>
              </w:rPr>
              <w:t xml:space="preserve">Desarrollo Backend y Gateway LoRa (Sem 6-8)</w:t>
            </w:r>
          </w:p>
        </w:tc>
        <w:tc>
          <w:tcPr>
            <w:tcW w:type="dxa" w:w="1500"/>
            <w:tcMar>
              <w:top w:type="dxa" w:w="80"/>
              <w:left w:type="dxa" w:w="80"/>
              <w:bottom w:type="dxa" w:w="80"/>
              <w:right w:type="dxa" w:w="80"/>
            </w:tcMar>
            <w:vAlign w:val="center"/>
          </w:tcPr>
          <w:p>
            <w:pPr>
              <w:jc w:val="left"/>
            </w:pPr>
            <w:r>
              <w:rPr>
                <w:b w:val="false"/>
                <w:bCs w:val="false"/>
                <w:sz w:val="17"/>
                <w:szCs w:val="17"/>
              </w:rPr>
              <w:t xml:space="preserve">Alonso (principal), Pablo (apoyo)</w:t>
            </w:r>
          </w:p>
        </w:tc>
        <w:tc>
          <w:tcPr>
            <w:tcW w:type="dxa" w:w="1800"/>
            <w:tcMar>
              <w:top w:type="dxa" w:w="80"/>
              <w:left w:type="dxa" w:w="80"/>
              <w:bottom w:type="dxa" w:w="80"/>
              <w:right w:type="dxa" w:w="80"/>
            </w:tcMar>
            <w:vAlign w:val="center"/>
          </w:tcPr>
          <w:p>
            <w:pPr>
              <w:jc w:val="left"/>
            </w:pPr>
            <w:r>
              <w:rPr>
                <w:b w:val="false"/>
                <w:bCs w:val="false"/>
                <w:sz w:val="17"/>
                <w:szCs w:val="17"/>
              </w:rPr>
              <w:t xml:space="preserve">Dificultad menor: incompatibilidad de versión de Python con TensorFlow al configurar el entorno (resuelta con entorno virtual Python 3.11).</w:t>
            </w:r>
          </w:p>
        </w:tc>
        <w:tc>
          <w:tcPr>
            <w:tcW w:type="dxa" w:w="900"/>
            <w:tcMar>
              <w:top w:type="dxa" w:w="80"/>
              <w:left w:type="dxa" w:w="80"/>
              <w:bottom w:type="dxa" w:w="80"/>
              <w:right w:type="dxa" w:w="80"/>
            </w:tcMar>
            <w:vAlign w:val="center"/>
          </w:tcPr>
          <w:p>
            <w:pPr>
              <w:jc w:val="left"/>
            </w:pPr>
            <w:r>
              <w:rPr>
                <w:b w:val="false"/>
                <w:bCs w:val="false"/>
                <w:sz w:val="17"/>
                <w:szCs w:val="17"/>
              </w:rPr>
              <w:t xml:space="preserve">En curso</w:t>
            </w:r>
          </w:p>
        </w:tc>
        <w:tc>
          <w:tcPr>
            <w:tcW w:type="dxa" w:w="1150"/>
            <w:tcMar>
              <w:top w:type="dxa" w:w="80"/>
              <w:left w:type="dxa" w:w="80"/>
              <w:bottom w:type="dxa" w:w="80"/>
              <w:right w:type="dxa" w:w="80"/>
            </w:tcMar>
            <w:vAlign w:val="center"/>
          </w:tcPr>
          <w:p>
            <w:pPr>
              <w:jc w:val="left"/>
            </w:pPr>
            <w:r>
              <w:rPr>
                <w:b w:val="false"/>
                <w:bCs w:val="false"/>
                <w:sz w:val="17"/>
                <w:szCs w:val="17"/>
              </w:rPr>
              <w:t xml:space="preserve">Sin ajustes.</w:t>
            </w:r>
          </w:p>
        </w:tc>
      </w:tr>
      <w:tr>
        <w:tc>
          <w:tcPr>
            <w:tcW w:type="dxa" w:w="1250"/>
            <w:tcMar>
              <w:top w:type="dxa" w:w="80"/>
              <w:left w:type="dxa" w:w="80"/>
              <w:bottom w:type="dxa" w:w="80"/>
              <w:right w:type="dxa" w:w="80"/>
            </w:tcMar>
            <w:vAlign w:val="center"/>
          </w:tcPr>
          <w:p>
            <w:pPr>
              <w:jc w:val="left"/>
            </w:pPr>
            <w:r>
              <w:rPr>
                <w:b w:val="false"/>
                <w:bCs w:val="false"/>
                <w:sz w:val="17"/>
                <w:szCs w:val="17"/>
              </w:rPr>
              <w:t xml:space="preserve">Desarrollo Software / Front-end</w:t>
            </w:r>
          </w:p>
        </w:tc>
        <w:tc>
          <w:tcPr>
            <w:tcW w:type="dxa" w:w="1750"/>
            <w:tcMar>
              <w:top w:type="dxa" w:w="80"/>
              <w:left w:type="dxa" w:w="80"/>
              <w:bottom w:type="dxa" w:w="80"/>
              <w:right w:type="dxa" w:w="80"/>
            </w:tcMar>
            <w:vAlign w:val="center"/>
          </w:tcPr>
          <w:p>
            <w:pPr>
              <w:jc w:val="left"/>
            </w:pPr>
            <w:r>
              <w:rPr>
                <w:b w:val="false"/>
                <w:bCs w:val="false"/>
                <w:sz w:val="17"/>
                <w:szCs w:val="17"/>
              </w:rPr>
              <w:t xml:space="preserve">Desarrollo de Dashboard Admin (Sem 9-11)</w:t>
            </w:r>
          </w:p>
        </w:tc>
        <w:tc>
          <w:tcPr>
            <w:tcW w:type="dxa" w:w="1500"/>
            <w:tcMar>
              <w:top w:type="dxa" w:w="80"/>
              <w:left w:type="dxa" w:w="80"/>
              <w:bottom w:type="dxa" w:w="80"/>
              <w:right w:type="dxa" w:w="80"/>
            </w:tcMar>
            <w:vAlign w:val="center"/>
          </w:tcPr>
          <w:p>
            <w:pPr>
              <w:jc w:val="left"/>
            </w:pPr>
            <w:r>
              <w:rPr>
                <w:b w:val="false"/>
                <w:bCs w:val="false"/>
                <w:sz w:val="17"/>
                <w:szCs w:val="17"/>
              </w:rPr>
              <w:t xml:space="preserve">Alonso (principal), Pablo (apoyo)</w:t>
            </w:r>
          </w:p>
        </w:tc>
        <w:tc>
          <w:tcPr>
            <w:tcW w:type="dxa" w:w="1800"/>
            <w:tcMar>
              <w:top w:type="dxa" w:w="80"/>
              <w:left w:type="dxa" w:w="80"/>
              <w:bottom w:type="dxa" w:w="80"/>
              <w:right w:type="dxa" w:w="80"/>
            </w:tcMar>
            <w:vAlign w:val="center"/>
          </w:tcPr>
          <w:p>
            <w:pPr>
              <w:jc w:val="left"/>
            </w:pPr>
            <w:r>
              <w:rPr>
                <w:b w:val="false"/>
                <w:bCs w:val="false"/>
                <w:sz w:val="17"/>
                <w:szCs w:val="17"/>
              </w:rPr>
              <w:t xml:space="preserve">—</w:t>
            </w:r>
          </w:p>
        </w:tc>
        <w:tc>
          <w:tcPr>
            <w:tcW w:type="dxa" w:w="900"/>
            <w:tcMar>
              <w:top w:type="dxa" w:w="80"/>
              <w:left w:type="dxa" w:w="80"/>
              <w:bottom w:type="dxa" w:w="80"/>
              <w:right w:type="dxa" w:w="80"/>
            </w:tcMar>
            <w:vAlign w:val="center"/>
          </w:tcPr>
          <w:p>
            <w:pPr>
              <w:jc w:val="left"/>
            </w:pPr>
            <w:r>
              <w:rPr>
                <w:b w:val="false"/>
                <w:bCs w:val="false"/>
                <w:sz w:val="17"/>
                <w:szCs w:val="17"/>
              </w:rPr>
              <w:t xml:space="preserve">No iniciado</w:t>
            </w:r>
          </w:p>
        </w:tc>
        <w:tc>
          <w:tcPr>
            <w:tcW w:type="dxa" w:w="1150"/>
            <w:tcMar>
              <w:top w:type="dxa" w:w="80"/>
              <w:left w:type="dxa" w:w="80"/>
              <w:bottom w:type="dxa" w:w="80"/>
              <w:right w:type="dxa" w:w="80"/>
            </w:tcMar>
            <w:vAlign w:val="center"/>
          </w:tcPr>
          <w:p>
            <w:pPr>
              <w:jc w:val="left"/>
            </w:pPr>
            <w:r>
              <w:rPr>
                <w:b w:val="false"/>
                <w:bCs w:val="false"/>
                <w:sz w:val="17"/>
                <w:szCs w:val="17"/>
              </w:rPr>
              <w:t xml:space="preserve">Sin ajustes; corresponde iniciar según planificación original.</w:t>
            </w:r>
          </w:p>
        </w:tc>
      </w:tr>
      <w:tr>
        <w:tc>
          <w:tcPr>
            <w:tcW w:type="dxa" w:w="1250"/>
            <w:tcMar>
              <w:top w:type="dxa" w:w="80"/>
              <w:left w:type="dxa" w:w="80"/>
              <w:bottom w:type="dxa" w:w="80"/>
              <w:right w:type="dxa" w:w="80"/>
            </w:tcMar>
            <w:vAlign w:val="center"/>
          </w:tcPr>
          <w:p>
            <w:pPr>
              <w:jc w:val="left"/>
            </w:pPr>
            <w:r>
              <w:rPr>
                <w:b w:val="false"/>
                <w:bCs w:val="false"/>
                <w:sz w:val="17"/>
                <w:szCs w:val="17"/>
              </w:rPr>
              <w:t xml:space="preserve">Desarrollo Software / API</w:t>
            </w:r>
          </w:p>
        </w:tc>
        <w:tc>
          <w:tcPr>
            <w:tcW w:type="dxa" w:w="1750"/>
            <w:tcMar>
              <w:top w:type="dxa" w:w="80"/>
              <w:left w:type="dxa" w:w="80"/>
              <w:bottom w:type="dxa" w:w="80"/>
              <w:right w:type="dxa" w:w="80"/>
            </w:tcMar>
            <w:vAlign w:val="center"/>
          </w:tcPr>
          <w:p>
            <w:pPr>
              <w:jc w:val="left"/>
            </w:pPr>
            <w:r>
              <w:rPr>
                <w:b w:val="false"/>
                <w:bCs w:val="false"/>
                <w:sz w:val="17"/>
                <w:szCs w:val="17"/>
              </w:rPr>
              <w:t xml:space="preserve">Integración WhatsApp API (Sem 12-13)</w:t>
            </w:r>
          </w:p>
        </w:tc>
        <w:tc>
          <w:tcPr>
            <w:tcW w:type="dxa" w:w="1500"/>
            <w:tcMar>
              <w:top w:type="dxa" w:w="80"/>
              <w:left w:type="dxa" w:w="80"/>
              <w:bottom w:type="dxa" w:w="80"/>
              <w:right w:type="dxa" w:w="80"/>
            </w:tcMar>
            <w:vAlign w:val="center"/>
          </w:tcPr>
          <w:p>
            <w:pPr>
              <w:jc w:val="left"/>
            </w:pPr>
            <w:r>
              <w:rPr>
                <w:b w:val="false"/>
                <w:bCs w:val="false"/>
                <w:sz w:val="17"/>
                <w:szCs w:val="17"/>
              </w:rPr>
              <w:t xml:space="preserve">Alonso (principal), Pablo (apoyo)</w:t>
            </w:r>
          </w:p>
        </w:tc>
        <w:tc>
          <w:tcPr>
            <w:tcW w:type="dxa" w:w="1800"/>
            <w:tcMar>
              <w:top w:type="dxa" w:w="80"/>
              <w:left w:type="dxa" w:w="80"/>
              <w:bottom w:type="dxa" w:w="80"/>
              <w:right w:type="dxa" w:w="80"/>
            </w:tcMar>
            <w:vAlign w:val="center"/>
          </w:tcPr>
          <w:p>
            <w:pPr>
              <w:jc w:val="left"/>
            </w:pPr>
            <w:r>
              <w:rPr>
                <w:b w:val="false"/>
                <w:bCs w:val="false"/>
                <w:sz w:val="17"/>
                <w:szCs w:val="17"/>
              </w:rPr>
              <w:t xml:space="preserve">—</w:t>
            </w:r>
          </w:p>
        </w:tc>
        <w:tc>
          <w:tcPr>
            <w:tcW w:type="dxa" w:w="900"/>
            <w:tcMar>
              <w:top w:type="dxa" w:w="80"/>
              <w:left w:type="dxa" w:w="80"/>
              <w:bottom w:type="dxa" w:w="80"/>
              <w:right w:type="dxa" w:w="80"/>
            </w:tcMar>
            <w:vAlign w:val="center"/>
          </w:tcPr>
          <w:p>
            <w:pPr>
              <w:jc w:val="left"/>
            </w:pPr>
            <w:r>
              <w:rPr>
                <w:b w:val="false"/>
                <w:bCs w:val="false"/>
                <w:sz w:val="17"/>
                <w:szCs w:val="17"/>
              </w:rPr>
              <w:t xml:space="preserve">No iniciado</w:t>
            </w:r>
          </w:p>
        </w:tc>
        <w:tc>
          <w:tcPr>
            <w:tcW w:type="dxa" w:w="1150"/>
            <w:tcMar>
              <w:top w:type="dxa" w:w="80"/>
              <w:left w:type="dxa" w:w="80"/>
              <w:bottom w:type="dxa" w:w="80"/>
              <w:right w:type="dxa" w:w="80"/>
            </w:tcMar>
            <w:vAlign w:val="center"/>
          </w:tcPr>
          <w:p>
            <w:pPr>
              <w:jc w:val="left"/>
            </w:pPr>
            <w:r>
              <w:rPr>
                <w:b w:val="false"/>
                <w:bCs w:val="false"/>
                <w:sz w:val="17"/>
                <w:szCs w:val="17"/>
              </w:rPr>
              <w:t xml:space="preserve">Sin ajustes.</w:t>
            </w:r>
          </w:p>
        </w:tc>
      </w:tr>
      <w:tr>
        <w:tc>
          <w:tcPr>
            <w:tcW w:type="dxa" w:w="1250"/>
            <w:tcMar>
              <w:top w:type="dxa" w:w="80"/>
              <w:left w:type="dxa" w:w="80"/>
              <w:bottom w:type="dxa" w:w="80"/>
              <w:right w:type="dxa" w:w="80"/>
            </w:tcMar>
            <w:vAlign w:val="center"/>
          </w:tcPr>
          <w:p>
            <w:pPr>
              <w:jc w:val="left"/>
            </w:pPr>
            <w:r>
              <w:rPr>
                <w:b w:val="false"/>
                <w:bCs w:val="false"/>
                <w:sz w:val="17"/>
                <w:szCs w:val="17"/>
              </w:rPr>
              <w:t xml:space="preserve">Integración de Sistemas</w:t>
            </w:r>
          </w:p>
        </w:tc>
        <w:tc>
          <w:tcPr>
            <w:tcW w:type="dxa" w:w="1750"/>
            <w:tcMar>
              <w:top w:type="dxa" w:w="80"/>
              <w:left w:type="dxa" w:w="80"/>
              <w:bottom w:type="dxa" w:w="80"/>
              <w:right w:type="dxa" w:w="80"/>
            </w:tcMar>
            <w:vAlign w:val="center"/>
          </w:tcPr>
          <w:p>
            <w:pPr>
              <w:jc w:val="left"/>
            </w:pPr>
            <w:r>
              <w:rPr>
                <w:b w:val="false"/>
                <w:bCs w:val="false"/>
                <w:sz w:val="17"/>
                <w:szCs w:val="17"/>
              </w:rPr>
              <w:t xml:space="preserve">Pruebas Integrales y Ajustes (Sem 14-16)</w:t>
            </w:r>
          </w:p>
        </w:tc>
        <w:tc>
          <w:tcPr>
            <w:tcW w:type="dxa" w:w="1500"/>
            <w:tcMar>
              <w:top w:type="dxa" w:w="80"/>
              <w:left w:type="dxa" w:w="80"/>
              <w:bottom w:type="dxa" w:w="80"/>
              <w:right w:type="dxa" w:w="80"/>
            </w:tcMar>
            <w:vAlign w:val="center"/>
          </w:tcPr>
          <w:p>
            <w:pPr>
              <w:jc w:val="left"/>
            </w:pPr>
            <w:r>
              <w:rPr>
                <w:b w:val="false"/>
                <w:bCs w:val="false"/>
                <w:sz w:val="17"/>
                <w:szCs w:val="17"/>
              </w:rPr>
              <w:t xml:space="preserve">Pablo y Alonso, en conjunto</w:t>
            </w:r>
          </w:p>
        </w:tc>
        <w:tc>
          <w:tcPr>
            <w:tcW w:type="dxa" w:w="1800"/>
            <w:tcMar>
              <w:top w:type="dxa" w:w="80"/>
              <w:left w:type="dxa" w:w="80"/>
              <w:bottom w:type="dxa" w:w="80"/>
              <w:right w:type="dxa" w:w="80"/>
            </w:tcMar>
            <w:vAlign w:val="center"/>
          </w:tcPr>
          <w:p>
            <w:pPr>
              <w:jc w:val="left"/>
            </w:pPr>
            <w:r>
              <w:rPr>
                <w:b w:val="false"/>
                <w:bCs w:val="false"/>
                <w:sz w:val="17"/>
                <w:szCs w:val="17"/>
              </w:rPr>
              <w:t xml:space="preserve">—</w:t>
            </w:r>
          </w:p>
        </w:tc>
        <w:tc>
          <w:tcPr>
            <w:tcW w:type="dxa" w:w="900"/>
            <w:tcMar>
              <w:top w:type="dxa" w:w="80"/>
              <w:left w:type="dxa" w:w="80"/>
              <w:bottom w:type="dxa" w:w="80"/>
              <w:right w:type="dxa" w:w="80"/>
            </w:tcMar>
            <w:vAlign w:val="center"/>
          </w:tcPr>
          <w:p>
            <w:pPr>
              <w:jc w:val="left"/>
            </w:pPr>
            <w:r>
              <w:rPr>
                <w:b w:val="false"/>
                <w:bCs w:val="false"/>
                <w:sz w:val="17"/>
                <w:szCs w:val="17"/>
              </w:rPr>
              <w:t xml:space="preserve">No iniciado</w:t>
            </w:r>
          </w:p>
        </w:tc>
        <w:tc>
          <w:tcPr>
            <w:tcW w:type="dxa" w:w="1150"/>
            <w:tcMar>
              <w:top w:type="dxa" w:w="80"/>
              <w:left w:type="dxa" w:w="80"/>
              <w:bottom w:type="dxa" w:w="80"/>
              <w:right w:type="dxa" w:w="80"/>
            </w:tcMar>
            <w:vAlign w:val="center"/>
          </w:tcPr>
          <w:p>
            <w:pPr>
              <w:jc w:val="left"/>
            </w:pPr>
            <w:r>
              <w:rPr>
                <w:b w:val="false"/>
                <w:bCs w:val="false"/>
                <w:sz w:val="17"/>
                <w:szCs w:val="17"/>
              </w:rPr>
              <w:t xml:space="preserve">Sin ajustes.</w:t>
            </w:r>
          </w:p>
        </w:tc>
      </w:tr>
      <w:tr>
        <w:tc>
          <w:tcPr>
            <w:tcW w:type="dxa" w:w="1250"/>
            <w:tcMar>
              <w:top w:type="dxa" w:w="80"/>
              <w:left w:type="dxa" w:w="80"/>
              <w:bottom w:type="dxa" w:w="80"/>
              <w:right w:type="dxa" w:w="80"/>
            </w:tcMar>
            <w:vAlign w:val="center"/>
          </w:tcPr>
          <w:p>
            <w:pPr>
              <w:jc w:val="left"/>
            </w:pPr>
            <w:r>
              <w:rPr>
                <w:b w:val="false"/>
                <w:bCs w:val="false"/>
                <w:sz w:val="17"/>
                <w:szCs w:val="17"/>
              </w:rPr>
              <w:t xml:space="preserve">Comunicación Técnica</w:t>
            </w:r>
          </w:p>
        </w:tc>
        <w:tc>
          <w:tcPr>
            <w:tcW w:type="dxa" w:w="1750"/>
            <w:tcMar>
              <w:top w:type="dxa" w:w="80"/>
              <w:left w:type="dxa" w:w="80"/>
              <w:bottom w:type="dxa" w:w="80"/>
              <w:right w:type="dxa" w:w="80"/>
            </w:tcMar>
            <w:vAlign w:val="center"/>
          </w:tcPr>
          <w:p>
            <w:pPr>
              <w:jc w:val="left"/>
            </w:pPr>
            <w:r>
              <w:rPr>
                <w:b w:val="false"/>
                <w:bCs w:val="false"/>
                <w:sz w:val="17"/>
                <w:szCs w:val="17"/>
              </w:rPr>
              <w:t xml:space="preserve">Preparación y Presentación Final (Sem 17-18)</w:t>
            </w:r>
          </w:p>
        </w:tc>
        <w:tc>
          <w:tcPr>
            <w:tcW w:type="dxa" w:w="1500"/>
            <w:tcMar>
              <w:top w:type="dxa" w:w="80"/>
              <w:left w:type="dxa" w:w="80"/>
              <w:bottom w:type="dxa" w:w="80"/>
              <w:right w:type="dxa" w:w="80"/>
            </w:tcMar>
            <w:vAlign w:val="center"/>
          </w:tcPr>
          <w:p>
            <w:pPr>
              <w:jc w:val="left"/>
            </w:pPr>
            <w:r>
              <w:rPr>
                <w:b w:val="false"/>
                <w:bCs w:val="false"/>
                <w:sz w:val="17"/>
                <w:szCs w:val="17"/>
              </w:rPr>
              <w:t xml:space="preserve">Pablo y Alonso, en conjunto</w:t>
            </w:r>
          </w:p>
        </w:tc>
        <w:tc>
          <w:tcPr>
            <w:tcW w:type="dxa" w:w="1800"/>
            <w:tcMar>
              <w:top w:type="dxa" w:w="80"/>
              <w:left w:type="dxa" w:w="80"/>
              <w:bottom w:type="dxa" w:w="80"/>
              <w:right w:type="dxa" w:w="80"/>
            </w:tcMar>
            <w:vAlign w:val="center"/>
          </w:tcPr>
          <w:p>
            <w:pPr>
              <w:jc w:val="left"/>
            </w:pPr>
            <w:r>
              <w:rPr>
                <w:b w:val="false"/>
                <w:bCs w:val="false"/>
                <w:sz w:val="17"/>
                <w:szCs w:val="17"/>
              </w:rPr>
              <w:t xml:space="preserve">—</w:t>
            </w:r>
          </w:p>
        </w:tc>
        <w:tc>
          <w:tcPr>
            <w:tcW w:type="dxa" w:w="900"/>
            <w:tcMar>
              <w:top w:type="dxa" w:w="80"/>
              <w:left w:type="dxa" w:w="80"/>
              <w:bottom w:type="dxa" w:w="80"/>
              <w:right w:type="dxa" w:w="80"/>
            </w:tcMar>
            <w:vAlign w:val="center"/>
          </w:tcPr>
          <w:p>
            <w:pPr>
              <w:jc w:val="left"/>
            </w:pPr>
            <w:r>
              <w:rPr>
                <w:b w:val="false"/>
                <w:bCs w:val="false"/>
                <w:sz w:val="17"/>
                <w:szCs w:val="17"/>
              </w:rPr>
              <w:t xml:space="preserve">No iniciado</w:t>
            </w:r>
          </w:p>
        </w:tc>
        <w:tc>
          <w:tcPr>
            <w:tcW w:type="dxa" w:w="1150"/>
            <w:tcMar>
              <w:top w:type="dxa" w:w="80"/>
              <w:left w:type="dxa" w:w="80"/>
              <w:bottom w:type="dxa" w:w="80"/>
              <w:right w:type="dxa" w:w="80"/>
            </w:tcMar>
            <w:vAlign w:val="center"/>
          </w:tcPr>
          <w:p>
            <w:pPr>
              <w:jc w:val="left"/>
            </w:pPr>
            <w:r>
              <w:rPr>
                <w:b w:val="false"/>
                <w:bCs w:val="false"/>
                <w:sz w:val="17"/>
                <w:szCs w:val="17"/>
              </w:rPr>
              <w:t xml:space="preserve">Sin ajustes.</w:t>
            </w:r>
          </w:p>
        </w:tc>
      </w:tr>
    </w:tbl>
    <w:p>
      <w:r>
        <w:br w:type="page"/>
      </w:r>
    </w:p>
    <w:p>
      <w:pPr>
        <w:shd w:fill="1F4E3D" w:val="clear"/>
        <w:spacing w:after="100" w:before="100"/>
      </w:pPr>
      <w:r>
        <w:rPr>
          <w:b/>
          <w:bCs/>
          <w:color w:val="FFFFFF"/>
          <w:sz w:val="28"/>
          <w:szCs w:val="28"/>
        </w:rPr>
        <w:t xml:space="preserve">  3. Ajustes a partir del Monitoreo</w:t>
      </w:r>
    </w:p>
    <w:p>
      <w:pPr>
        <w:spacing w:after="200"/>
      </w:pPr>
    </w:p>
    <w:p>
      <w:pPr>
        <w:pStyle w:val="Heading2"/>
        <w:spacing w:after="120" w:before="240"/>
      </w:pPr>
      <w:r>
        <w:rPr>
          <w:b/>
          <w:bCs/>
          <w:color w:val="1F4E3D"/>
          <w:sz w:val="24"/>
          <w:szCs w:val="24"/>
        </w:rPr>
        <w:t xml:space="preserve">Factores que han facilitado y/o dificultado el desarrollo</w:t>
      </w:r>
    </w:p>
    <w:p>
      <w:pPr>
        <w:spacing w:after="160" w:line="276"/>
        <w:jc w:val="both"/>
      </w:pPr>
      <w:r>
        <w:rPr>
          <w:sz w:val="22"/>
          <w:szCs w:val="22"/>
        </w:rPr>
        <w:t xml:space="preserve">Facilitó el avance contar con literatura científica ya validada (Milburn &amp; Johnson, 1966; Oletic et al., 2020) que fundamentó el diseño del sensor sin partir de cero. También facilitó la retroalimentación recibida en el Torneo Innova Sostenible 2026, que orientó el énfasis en diferenciación frente a alternativas como FloraPulse. Como dificultad, se detectó ruido eléctrico en el preamplificador original (LM358) que distorsionaba la lectura del piezoeléctrico; se solucionó reemplazándolo por un OPA365, de mayor ancho de banda y menor ruido. También se presentaron problemas de compatibilidad entre la versión de Python instalada y TensorFlow, resueltos fijando el entorno de desarrollo a Python 3.11 mediante un entorno virtual.</w:t>
      </w:r>
    </w:p>
    <w:p>
      <w:pPr>
        <w:pStyle w:val="Heading2"/>
        <w:spacing w:after="120" w:before="240"/>
      </w:pPr>
      <w:r>
        <w:rPr>
          <w:b/>
          <w:bCs/>
          <w:color w:val="1F4E3D"/>
          <w:sz w:val="24"/>
          <w:szCs w:val="24"/>
        </w:rPr>
        <w:t xml:space="preserve">Actividades ajustadas o eliminadas</w:t>
      </w:r>
    </w:p>
    <w:p>
      <w:pPr>
        <w:spacing w:after="160" w:line="276"/>
        <w:jc w:val="both"/>
      </w:pPr>
      <w:r>
        <w:rPr>
          <w:sz w:val="22"/>
          <w:szCs w:val="22"/>
        </w:rPr>
        <w:t xml:space="preserve">No se eliminaron actividades del Plan de Trabajo. Se formalizó con mayor nivel de detalle la actividad de "Metodología", que en la Fase 1 era una descripción general del enfoque ágil, y que en esta fase se desarrolló como el conjunto completo de artefactos Scrum (Product Backlog, Sprint Backlog, Definition of Done y Retrospectivas), por ser necesario para sustentar el indicador de metodología evaluado en esta etapa.</w:t>
      </w:r>
    </w:p>
    <w:p>
      <w:pPr>
        <w:pStyle w:val="Heading2"/>
        <w:spacing w:after="120" w:before="240"/>
      </w:pPr>
      <w:r>
        <w:rPr>
          <w:b/>
          <w:bCs/>
          <w:color w:val="1F4E3D"/>
          <w:sz w:val="24"/>
          <w:szCs w:val="24"/>
        </w:rPr>
        <w:t xml:space="preserve">Actividades que no se han iniciado o están retrasadas</w:t>
      </w:r>
    </w:p>
    <w:p>
      <w:pPr>
        <w:spacing w:after="160" w:line="276"/>
        <w:jc w:val="both"/>
      </w:pPr>
      <w:r>
        <w:rPr>
          <w:sz w:val="22"/>
          <w:szCs w:val="22"/>
        </w:rPr>
        <w:t xml:space="preserve">Las actividades de Dashboard (Sprint 4), integración WhatsApp (Sprint 5) y pruebas integrales (Sprint 6) aún no se inician, pero corresponden a las semanas 9 en adelante según la planificación original del Plan de Trabajo, por lo que no se consideran retrasadas respecto al cronograma comprometido.</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B" w:sz="6"/>
      </w:pBdr>
    </w:pPr>
    <w:r>
      <w:rPr>
        <w:color w:val="777777"/>
        <w:sz w:val="16"/>
        <w:szCs w:val="16"/>
      </w:rPr>
      <w:t xml:space="preserve">AgroVox — Proyecto de Título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2026-10-03T14:21:06.307Z</dcterms:created>
  <dcterms:modified xsi:type="dcterms:W3CDTF">2026-10-03T14:21:06.316Z</dcterms:modified>
</cp:coreProperties>
</file>

<file path=docProps/custom.xml><?xml version="1.0" encoding="utf-8"?>
<Properties xmlns="http://schemas.openxmlformats.org/officeDocument/2006/custom-properties" xmlns:vt="http://schemas.openxmlformats.org/officeDocument/2006/docPropsVTypes"/>
</file>