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3D"/>
          <w:sz w:val="40"/>
          <w:szCs w:val="40"/>
        </w:rPr>
        <w:t xml:space="preserve">Informe Final — Proyecto APT</w:t>
      </w:r>
    </w:p>
    <w:p>
      <w:pPr>
        <w:pBdr>
          <w:bottom w:val="single" w:color="2E7D5B" w:sz="6"/>
        </w:pBdr>
        <w:spacing w:after="300"/>
      </w:pPr>
      <w:r>
        <w:rPr>
          <w:i/>
          <w:iCs/>
          <w:color w:val="2E7D5B"/>
          <w:sz w:val="24"/>
          <w:szCs w:val="24"/>
        </w:rPr>
        <w:t xml:space="preserve">AgroVox — Fase 2, Informe Final del Proyecto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8860B" w:sz="6"/>
              <w:left w:val="single" w:color="B8860B" w:sz="6"/>
              <w:bottom w:val="single" w:color="B8860B" w:sz="6"/>
              <w:right w:val="single" w:color="B8860B" w:sz="6"/>
            </w:tcBorders>
            <w:shd w:fill="FFF4DC" w:val="clear"/>
            <w:tcMar>
              <w:top w:type="dxa" w:w="140"/>
              <w:left w:type="dxa" w:w="160"/>
              <w:bottom w:type="dxa" w:w="140"/>
              <w:right w:type="dxa" w:w="160"/>
            </w:tcMar>
          </w:tcPr>
          <w:p>
            <w:pPr>
              <w:spacing w:after="40"/>
            </w:pPr>
            <w:r>
              <w:rPr>
                <w:b/>
                <w:bCs/>
                <w:color w:val="B8860B"/>
                <w:sz w:val="20"/>
                <w:szCs w:val="20"/>
              </w:rPr>
              <w:t xml:space="preserve">⚠ Estado del proyecto al momento de este informe</w:t>
            </w:r>
          </w:p>
          <w:p>
            <w:pPr>
              <w:spacing w:line="264"/>
            </w:pPr>
            <w:r>
              <w:rPr>
                <w:color w:val="4A3B00"/>
                <w:sz w:val="20"/>
                <w:szCs w:val="20"/>
              </w:rPr>
              <w:t xml:space="preserve">Este Informe Final se presenta en la etapa de Avance de la Fase 2 (Sprint 3 de 7 del Sprint Backlog), por lo que las secciones 4 (Desarrollo) y 5 (Evidencias) reflejan el estado del proyecto a la fecha y serán actualizadas con los resultados de los Sprints 4 a 7 (Dashboard, integración WhatsApp, pruebas integrales y presentación final) antes de la entrega definitiva. Las secciones 1, 2, 3 y 6 corresponden a la definición ya consolidada del proyecto y no se espera que cambien.</w:t>
            </w:r>
          </w:p>
        </w:tc>
      </w:tr>
    </w:tbl>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Nombre del proyecto</w:t>
            </w:r>
          </w:p>
        </w:tc>
        <w:tc>
          <w:tcPr>
            <w:tcW w:type="dxa" w:w="6300"/>
            <w:tcMar>
              <w:top w:type="dxa" w:w="80"/>
              <w:left w:type="dxa" w:w="80"/>
              <w:bottom w:type="dxa" w:w="80"/>
              <w:right w:type="dxa" w:w="80"/>
            </w:tcMar>
            <w:vAlign w:val="center"/>
          </w:tcPr>
          <w:p>
            <w:pPr>
              <w:jc w:val="left"/>
            </w:pPr>
            <w:r>
              <w:rPr>
                <w:b w:val="false"/>
                <w:bCs w:val="false"/>
                <w:sz w:val="18"/>
                <w:szCs w:val="18"/>
              </w:rPr>
              <w:t xml:space="preserve">AgroVox — Monitoreo Acústico de Estrés Hídrico en Paltos y Cerezos</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Área(s) de desempeño</w:t>
            </w:r>
          </w:p>
        </w:tc>
        <w:tc>
          <w:tcPr>
            <w:tcW w:type="dxa" w:w="6300"/>
            <w:tcMar>
              <w:top w:type="dxa" w:w="80"/>
              <w:left w:type="dxa" w:w="80"/>
              <w:bottom w:type="dxa" w:w="80"/>
              <w:right w:type="dxa" w:w="80"/>
            </w:tcMar>
            <w:vAlign w:val="center"/>
          </w:tcPr>
          <w:p>
            <w:pPr>
              <w:jc w:val="left"/>
            </w:pPr>
            <w:r>
              <w:rPr>
                <w:b w:val="false"/>
                <w:bCs w:val="false"/>
                <w:sz w:val="18"/>
                <w:szCs w:val="18"/>
              </w:rPr>
              <w:t xml:space="preserve">Diseño e implementación de sistemas IoT; Inteligencia Artificial aplicada (Edge AI / TinyML); Desarrollo de software y bases de datos.</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Competencias</w:t>
            </w:r>
          </w:p>
        </w:tc>
        <w:tc>
          <w:tcPr>
            <w:tcW w:type="dxa" w:w="6300"/>
            <w:tcMar>
              <w:top w:type="dxa" w:w="80"/>
              <w:left w:type="dxa" w:w="80"/>
              <w:bottom w:type="dxa" w:w="80"/>
              <w:right w:type="dxa" w:w="80"/>
            </w:tcMar>
            <w:vAlign w:val="center"/>
          </w:tcPr>
          <w:p>
            <w:pPr>
              <w:jc w:val="left"/>
            </w:pPr>
            <w:r>
              <w:rPr>
                <w:b w:val="false"/>
                <w:bCs w:val="false"/>
                <w:sz w:val="18"/>
                <w:szCs w:val="18"/>
              </w:rPr>
              <w:t xml:space="preserve">Diseñar e implementar soluciones de ingeniería basadas en sistemas embebidos y procesamiento de datos; aplicar metodologías ágiles de gestión de proyectos; comunicar resultados técnicos de forma efectiva.</w:t>
            </w:r>
          </w:p>
        </w:tc>
      </w:tr>
    </w:tbl>
    <w:p>
      <w:r>
        <w:br w:type="page"/>
      </w:r>
    </w:p>
    <w:p>
      <w:pPr>
        <w:shd w:fill="1F4E3D" w:val="clear"/>
        <w:spacing w:after="100" w:before="100"/>
      </w:pPr>
      <w:r>
        <w:rPr>
          <w:b/>
          <w:bCs/>
          <w:color w:val="FFFFFF"/>
          <w:sz w:val="28"/>
          <w:szCs w:val="28"/>
        </w:rPr>
        <w:t xml:space="preserve">  1. Relevancia del Proyecto APT</w:t>
      </w:r>
    </w:p>
    <w:p>
      <w:pPr>
        <w:spacing w:after="200"/>
      </w:pPr>
    </w:p>
    <w:p>
      <w:pPr>
        <w:spacing w:after="160" w:line="276"/>
        <w:jc w:val="both"/>
      </w:pPr>
      <w:r>
        <w:rPr>
          <w:sz w:val="22"/>
          <w:szCs w:val="22"/>
        </w:rPr>
        <w:t xml:space="preserve">AgroVox busca resolver la falta de anticipación en el riego agrícola de paltos (Hass) y cerezos en Chile: hoy la mayoría de los pequeños y medianos agricultores riega de forma reactiva, por calendario o por observación visual, cuando el árbol ya muestra signos visibles de estrés hídrico. En ese punto el daño sobre la producción —pérdida de flores, fruta de menor calibre, reducción de rendimiento— ya es, en parte, irreversible. El proyecto es relevante para el campo laboral de la ingeniería porque combina sensórica, procesamiento embebido de señales (Edge AI) y comunicación de datos en un problema real del agro, uno de los sectores económicos más importantes de Chile.</w:t>
      </w:r>
    </w:p>
    <w:p>
      <w:pPr>
        <w:spacing w:after="160" w:line="276"/>
        <w:jc w:val="both"/>
      </w:pPr>
      <w:r>
        <w:rPr>
          <w:sz w:val="22"/>
          <w:szCs w:val="22"/>
        </w:rPr>
        <w:t xml:space="preserve">El proyecto se ubica en zonas agrícolas de Chile central (Valparaíso, O'Higgins, Maule), donde se concentra gran parte de la producción nacional de palta Hass y cereza de exportación. Afecta directamente a agricultores y administradores de predios de tamaño pequeño y mediano, que no siempre cuentan con presupuesto para soluciones satelitales o sensores de potencial hídrico de alto costo (como las cámaras de presión tradicionales). El aporte de valor de AgroVox es ofrecer una alerta temprana, simple de interpretar (vía WhatsApp), a un costo significativamente menor que las alternativas existentes, sin requerir que el agricultor interprete gráficos o métricas satelitales complejas.</w:t>
      </w:r>
    </w:p>
    <w:p>
      <w:r>
        <w:br w:type="page"/>
      </w:r>
    </w:p>
    <w:p>
      <w:pPr>
        <w:shd w:fill="1F4E3D" w:val="clear"/>
        <w:spacing w:after="100" w:before="100"/>
      </w:pPr>
      <w:r>
        <w:rPr>
          <w:b/>
          <w:bCs/>
          <w:color w:val="FFFFFF"/>
          <w:sz w:val="28"/>
          <w:szCs w:val="28"/>
        </w:rPr>
        <w:t xml:space="preserve">  2. Objetivos</w:t>
      </w:r>
    </w:p>
    <w:p>
      <w:pPr>
        <w:spacing w:after="200"/>
      </w:pPr>
    </w:p>
    <w:p>
      <w:pPr>
        <w:pStyle w:val="Heading2"/>
        <w:spacing w:after="120" w:before="240"/>
      </w:pPr>
      <w:r>
        <w:rPr>
          <w:b/>
          <w:bCs/>
          <w:color w:val="1F4E3D"/>
          <w:sz w:val="24"/>
          <w:szCs w:val="24"/>
        </w:rPr>
        <w:t xml:space="preserve">Objetivo general</w:t>
      </w:r>
    </w:p>
    <w:p>
      <w:pPr>
        <w:spacing w:after="160" w:line="276"/>
        <w:jc w:val="both"/>
      </w:pPr>
      <w:r>
        <w:rPr>
          <w:sz w:val="22"/>
          <w:szCs w:val="22"/>
        </w:rPr>
        <w:t xml:space="preserve">Desarrollar un sistema IoT de bajo costo basado en emisión acústica y procesamiento Edge AI, capaz de detectar eventos de cavitación en el xilema de paltos y cerezos como indicador temprano de estrés hídrico, y comunicar alertas comprensibles al agricultor a través de WhatsApp.</w:t>
      </w:r>
    </w:p>
    <w:p>
      <w:pPr>
        <w:pStyle w:val="Heading2"/>
        <w:spacing w:after="120" w:before="240"/>
      </w:pPr>
      <w:r>
        <w:rPr>
          <w:b/>
          <w:bCs/>
          <w:color w:val="1F4E3D"/>
          <w:sz w:val="24"/>
          <w:szCs w:val="24"/>
        </w:rPr>
        <w:t xml:space="preserve">Objetivos específicos</w:t>
      </w:r>
    </w:p>
    <w:p>
      <w:pPr>
        <w:spacing w:after="160" w:line="276"/>
        <w:jc w:val="both"/>
      </w:pPr>
      <w:r>
        <w:rPr>
          <w:sz w:val="22"/>
          <w:szCs w:val="22"/>
        </w:rPr>
        <w:t xml:space="preserve">1. Diseñar y ensamblar un nodo de hardware (sensor piezoeléctrico, preamplificador, ESP32 y alimentación solar) capaz de capturar emisión acústica en el tronco o rama del árbol.</w:t>
      </w:r>
    </w:p>
    <w:p>
      <w:pPr>
        <w:spacing w:after="160" w:line="276"/>
        <w:jc w:val="both"/>
      </w:pPr>
      <w:r>
        <w:rPr>
          <w:sz w:val="22"/>
          <w:szCs w:val="22"/>
        </w:rPr>
        <w:t xml:space="preserve">2. Implementar un modelo de clasificación de eventos acústicos (TinyML) que pueda ejecutarse embebido en el ESP32, dentro de sus restricciones de memoria y energía.</w:t>
      </w:r>
    </w:p>
    <w:p>
      <w:pPr>
        <w:spacing w:after="160" w:line="276"/>
        <w:jc w:val="both"/>
      </w:pPr>
      <w:r>
        <w:rPr>
          <w:sz w:val="22"/>
          <w:szCs w:val="22"/>
        </w:rPr>
        <w:t xml:space="preserve">3. Definir e implementar un modelo de datos y backend capaces de recibir, almacenar y procesar la información enviada por los nodos vía LoRa.</w:t>
      </w:r>
    </w:p>
    <w:p>
      <w:pPr>
        <w:spacing w:after="160" w:line="276"/>
        <w:jc w:val="both"/>
      </w:pPr>
      <w:r>
        <w:rPr>
          <w:sz w:val="22"/>
          <w:szCs w:val="22"/>
        </w:rPr>
        <w:t xml:space="preserve">4. Diseñar un mecanismo de alerta temprana comprensible para el agricultor (vía WhatsApp), basado en los umbrales de vulnerabilidad hídrica P50/P88.</w:t>
      </w:r>
    </w:p>
    <w:p>
      <w:pPr>
        <w:spacing w:after="160" w:line="276"/>
        <w:jc w:val="both"/>
      </w:pPr>
      <w:r>
        <w:rPr>
          <w:sz w:val="22"/>
          <w:szCs w:val="22"/>
        </w:rPr>
        <w:t xml:space="preserve">5. Validar la propuesta con retroalimentación externa (academia y potenciales usuarios).</w:t>
      </w:r>
    </w:p>
    <w:p>
      <w:r>
        <w:br w:type="page"/>
      </w:r>
    </w:p>
    <w:p>
      <w:pPr>
        <w:shd w:fill="1F4E3D" w:val="clear"/>
        <w:spacing w:after="100" w:before="100"/>
      </w:pPr>
      <w:r>
        <w:rPr>
          <w:b/>
          <w:bCs/>
          <w:color w:val="FFFFFF"/>
          <w:sz w:val="28"/>
          <w:szCs w:val="28"/>
        </w:rPr>
        <w:t xml:space="preserve">  3. Metodología</w:t>
      </w:r>
    </w:p>
    <w:p>
      <w:pPr>
        <w:spacing w:after="200"/>
      </w:pPr>
    </w:p>
    <w:p>
      <w:pPr>
        <w:spacing w:after="160" w:line="276"/>
        <w:jc w:val="both"/>
      </w:pPr>
      <w:r>
        <w:rPr>
          <w:sz w:val="22"/>
          <w:szCs w:val="22"/>
        </w:rPr>
        <w:t xml:space="preserve">El proyecto se desarrolló bajo una metodología ágil adaptada a un proyecto mixto de hardware y software, con Sprints de 2 a 3 semanas alineados al Plan de Trabajo y la Carta Gantt declarados en la Fase 1. Se definió un Product Backlog de 15 historias de usuario priorizadas, un Sprint Backlog de 7 sprints, una Definition of Done diferenciada para tareas de hardware/firmware y de software/backend, y un formato de Retrospectiva aplicado al cierre de cada sprint.</w:t>
      </w:r>
    </w:p>
    <w:p>
      <w:pPr>
        <w:spacing w:after="160" w:line="276"/>
        <w:jc w:val="both"/>
      </w:pPr>
      <w:r>
        <w:rPr>
          <w:sz w:val="22"/>
          <w:szCs w:val="22"/>
        </w:rPr>
        <w:t xml:space="preserve">Esta metodología fue pertinente para los objetivos planteados por tres razones. Primero, el proyecto combina hardware y software con niveles de incertidumbre distintos (el diseño del sensor requería iteración experimental, mientras que el backend es más predecible), y un enfoque ágil permite ajustar el plan sprint a sprint sin comprometer el cronograma general. Segundo, el proyecto recibió retroalimentación externa relevante (Torneo Innova Sostenible 2026) que debía poder incorporarse sin rehacer el proyecto completo, lo que un enfoque en cascada no habría permitido con la misma flexibilidad. Tercero, al ser un equipo de dos personas con roles diferenciados (Pablo liderando hardware/IA, Alonso liderando backend/software), los sprints permiten sincronizar el trabajo de ambos en puntos de integración claros. El detalle completo de estos artefactos se encuentra en el documento "Metodología Ágil Aplicada — AgroVox", adjunto como evidencia.</w:t>
      </w:r>
    </w:p>
    <w:p>
      <w:r>
        <w:br w:type="page"/>
      </w:r>
    </w:p>
    <w:p>
      <w:pPr>
        <w:shd w:fill="1F4E3D" w:val="clear"/>
        <w:spacing w:after="100" w:before="100"/>
      </w:pPr>
      <w:r>
        <w:rPr>
          <w:b/>
          <w:bCs/>
          <w:color w:val="FFFFFF"/>
          <w:sz w:val="28"/>
          <w:szCs w:val="28"/>
        </w:rPr>
        <w:t xml:space="preserve">  4. Desarrollo</w:t>
      </w:r>
    </w:p>
    <w:p>
      <w:pPr>
        <w:spacing w:after="200"/>
      </w:pPr>
    </w:p>
    <w:p>
      <w:pPr>
        <w:pStyle w:val="Heading2"/>
        <w:spacing w:after="120" w:before="240"/>
      </w:pPr>
      <w:r>
        <w:rPr>
          <w:b/>
          <w:bCs/>
          <w:color w:val="1F4E3D"/>
          <w:sz w:val="24"/>
          <w:szCs w:val="24"/>
        </w:rPr>
        <w:t xml:space="preserve">Etapas y actividades desarrolladas</w:t>
      </w:r>
    </w:p>
    <w:p>
      <w:pPr>
        <w:spacing w:after="160" w:line="276"/>
        <w:jc w:val="both"/>
      </w:pPr>
      <w:r>
        <w:rPr>
          <w:sz w:val="22"/>
          <w:szCs w:val="22"/>
        </w:rPr>
        <w:t xml:space="preserve">A la fecha de este informe se han ejecutado las siguientes etapas: (1) Ensamblaje del nodo de hardware —ESP32, disco piezoeléctrico, preamplificador y panel solar— con validación de captura de señal acústica en banco; (2) Construcción del pipeline completo de Inteligencia Artificial, desde la generación de datos sintéticos hasta la cuantización del modelo y su conversión a un formato ejecutable en el ESP32 (TinyML); (3) Definición del modelo de datos (6 tablas núcleo) e implementación en PostgreSQL sobre Supabase, con pruebas de escritura y lectura; y (4) inicio del desarrollo del backend y la integración con el Gateway LoRa, actividad actualmente en curso.</w:t>
      </w:r>
    </w:p>
    <w:p>
      <w:pPr>
        <w:pStyle w:val="Heading2"/>
        <w:spacing w:after="120" w:before="240"/>
      </w:pPr>
      <w:r>
        <w:rPr>
          <w:b/>
          <w:bCs/>
          <w:color w:val="1F4E3D"/>
          <w:sz w:val="24"/>
          <w:szCs w:val="24"/>
        </w:rPr>
        <w:t xml:space="preserve">Facilitadores y dificultades</w:t>
      </w:r>
    </w:p>
    <w:p>
      <w:pPr>
        <w:spacing w:after="160" w:line="276"/>
        <w:jc w:val="both"/>
      </w:pPr>
      <w:r>
        <w:rPr>
          <w:sz w:val="22"/>
          <w:szCs w:val="22"/>
        </w:rPr>
        <w:t xml:space="preserve">Facilitó el desarrollo contar con literatura científica ya validada sobre detección acústica de cavitación (Milburn &amp; Johnson, 1966; Tyree &amp; Sperry, 1989; Oletic et al., 2020), que permitió fundamentar el diseño del sensor sin partir de cero, y la retroalimentación del Torneo Innova Sostenible 2026, que ayudó a enfocar la propuesta de valor frente a alternativas como FloraPulse. Como dificultad, se detectó ruido eléctrico en el preamplificador original (LM358) que distorsionaba la señal del piezoeléctrico; también se presentaron problemas de compatibilidad entre la versión de Python instalada y TensorFlow durante la configuración del entorno de desarrollo de IA.</w:t>
      </w:r>
    </w:p>
    <w:p>
      <w:pPr>
        <w:pStyle w:val="Heading2"/>
        <w:spacing w:after="120" w:before="240"/>
      </w:pPr>
      <w:r>
        <w:rPr>
          <w:b/>
          <w:bCs/>
          <w:color w:val="1F4E3D"/>
          <w:sz w:val="24"/>
          <w:szCs w:val="24"/>
        </w:rPr>
        <w:t xml:space="preserve">Ajustes realizados</w:t>
      </w:r>
    </w:p>
    <w:p>
      <w:pPr>
        <w:spacing w:after="160" w:line="276"/>
        <w:jc w:val="both"/>
      </w:pPr>
      <w:r>
        <w:rPr>
          <w:sz w:val="22"/>
          <w:szCs w:val="22"/>
        </w:rPr>
        <w:t xml:space="preserve">Para la dificultad de ruido eléctrico, se reemplazó el amplificador operacional LM358 por un OPA365, de mayor ancho de banda y menor ruido, lo que resolvió la distorsión de la señal. Para la incompatibilidad de Python, se fijó el entorno de desarrollo a Python 3.11 mediante un entorno virtual dedicado. Ningún ajuste implicó modificar los objetivos ni el alcance original del proyecto.</w:t>
      </w:r>
    </w:p>
    <w:p>
      <w:r>
        <w:br w:type="page"/>
      </w:r>
    </w:p>
    <w:p>
      <w:pPr>
        <w:shd w:fill="1F4E3D" w:val="clear"/>
        <w:spacing w:after="100" w:before="100"/>
      </w:pPr>
      <w:r>
        <w:rPr>
          <w:b/>
          <w:bCs/>
          <w:color w:val="FFFFFF"/>
          <w:sz w:val="28"/>
          <w:szCs w:val="28"/>
        </w:rPr>
        <w:t xml:space="preserve">  5. Evidencias</w:t>
      </w:r>
    </w:p>
    <w:p>
      <w:pPr>
        <w:spacing w:after="200"/>
      </w:pPr>
    </w:p>
    <w:p>
      <w:pPr>
        <w:spacing w:after="160" w:line="276"/>
        <w:jc w:val="both"/>
      </w:pPr>
      <w:r>
        <w:rPr>
          <w:sz w:val="22"/>
          <w:szCs w:val="22"/>
        </w:rPr>
        <w:t xml:space="preserve">Como evidencia del desarrollo y resultados a la fecha se adjuntan: el pipeline de Inteligencia Artificial completo y funcional (generación de datos sintéticos, extracción de 8 características de tiempo y frecuencia, entrenamiento, cuantización a int8 y script de prueba del modelo, validado con 100% de exactitud sobre datos de prueba sintéticos); el script SQL del modelo de datos y su implementación funcional en Supabase; los diagramas de Componentes (arquitectura de 3 capas: Percepción y Borde, Red, Cloud y Backend), de Estado (ciclo de vida del nodo) y BPMN (proceso de detección y alerta, incluyendo manejo de errores de transmisión LoRa y de entrega WhatsApp); y el documento de Metodología Ágil Aplicada con el Product Backlog, Sprint Backlog, Definition of Done y formato de Retrospectiva.</w:t>
      </w:r>
    </w:p>
    <w:p>
      <w:pPr>
        <w:spacing w:after="160"/>
      </w:pPr>
      <w:r>
        <w:rPr>
          <w:i/>
          <w:iCs/>
          <w:color w:val="555555"/>
          <w:sz w:val="20"/>
          <w:szCs w:val="20"/>
        </w:rPr>
        <w:t xml:space="preserve">Nota: las evidencias correspondientes al Dashboard, la integración con WhatsApp y las pruebas integrales (Sprints 4 a 6) se incorporarán en la actualización de este informe, una vez completadas esas etapas.</w:t>
      </w:r>
    </w:p>
    <w:p>
      <w:r>
        <w:br w:type="page"/>
      </w:r>
    </w:p>
    <w:p>
      <w:pPr>
        <w:shd w:fill="1F4E3D" w:val="clear"/>
        <w:spacing w:after="100" w:before="100"/>
      </w:pPr>
      <w:r>
        <w:rPr>
          <w:b/>
          <w:bCs/>
          <w:color w:val="FFFFFF"/>
          <w:sz w:val="28"/>
          <w:szCs w:val="28"/>
        </w:rPr>
        <w:t xml:space="preserve">  6. Intereses y Proyecciones Profesionales</w:t>
      </w:r>
    </w:p>
    <w:p>
      <w:pPr>
        <w:spacing w:after="200"/>
      </w:pPr>
    </w:p>
    <w:p>
      <w:pPr>
        <w:pStyle w:val="Heading2"/>
        <w:spacing w:after="120" w:before="240"/>
      </w:pPr>
      <w:r>
        <w:rPr>
          <w:b/>
          <w:bCs/>
          <w:color w:val="1F4E3D"/>
          <w:sz w:val="24"/>
          <w:szCs w:val="24"/>
        </w:rPr>
        <w:t xml:space="preserve">Aporte del proyecto a los intereses profesionales</w:t>
      </w:r>
    </w:p>
    <w:p>
      <w:pPr>
        <w:spacing w:after="160" w:line="276"/>
        <w:jc w:val="both"/>
      </w:pPr>
      <w:r>
        <w:rPr>
          <w:sz w:val="22"/>
          <w:szCs w:val="22"/>
        </w:rPr>
        <w:t xml:space="preserve">El desarrollo de AgroVox permitió confirmar un interés genuino por los sistemas embebidos aplicados a problemas reales, en particular por el diseño de soluciones donde el hardware, la inteligencia artificial y el software deben integrarse de forma coherente para generar valor fuera del entorno académico. Trabajar con literatura científica real para fundamentar decisiones de diseño (y no solo con documentación técnica de componentes) reforzó el interés por proyectos de ingeniería con una base de investigación sólida. Los intereses profesionales declarados al inicio de la asignatura se mantienen vigentes; si algo cambió, fue la claridad sobre qué tipo de proyectos dentro de esa área resultan más motivantes: los que combinan desarrollo técnico con un impacto medible en un sector productivo concreto.</w:t>
      </w:r>
    </w:p>
    <w:p>
      <w:pPr>
        <w:pStyle w:val="Heading2"/>
        <w:spacing w:after="120" w:before="240"/>
      </w:pPr>
      <w:r>
        <w:rPr>
          <w:b/>
          <w:bCs/>
          <w:color w:val="1F4E3D"/>
          <w:sz w:val="24"/>
          <w:szCs w:val="24"/>
        </w:rPr>
        <w:t xml:space="preserve">Proyecciones laborales</w:t>
      </w:r>
    </w:p>
    <w:p>
      <w:pPr>
        <w:spacing w:after="160" w:line="276"/>
        <w:jc w:val="both"/>
      </w:pPr>
      <w:r>
        <w:rPr>
          <w:sz w:val="22"/>
          <w:szCs w:val="22"/>
        </w:rPr>
        <w:t xml:space="preserve">A partir de este Proyecto APT, el interés es seguir profundizando en el desarrollo de sistemas IoT y Edge AI aplicados a sectores productivos —agricultura, pero también industria u otros contextos con necesidades similares de monitoreo remoto y bajo consumo energético. Laboralmente, la proyección es incorporarse a equipos de ingeniería que desarrollen hardware y software de forma integrada, y explorar, a mediano plazo, la posibilidad de continuar desarrollando AgroVox como un proyecto propio más allá del contexto académico, en caso de que la validación con agricultores reales confirme el interés detectado hasta ahora.</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B" w:sz="6"/>
      </w:pBdr>
    </w:pPr>
    <w:r>
      <w:rPr>
        <w:color w:val="777777"/>
        <w:sz w:val="16"/>
        <w:szCs w:val="16"/>
      </w:rPr>
      <w:t xml:space="preserve">AgroVox — Proyecto de Título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2026-10-03T14:23:52.206Z</dcterms:created>
  <dcterms:modified xsi:type="dcterms:W3CDTF">2026-10-03T14:23:52.206Z</dcterms:modified>
</cp:coreProperties>
</file>

<file path=docProps/custom.xml><?xml version="1.0" encoding="utf-8"?>
<Properties xmlns="http://schemas.openxmlformats.org/officeDocument/2006/custom-properties" xmlns:vt="http://schemas.openxmlformats.org/officeDocument/2006/docPropsVTypes"/>
</file>