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3D"/>
          <w:sz w:val="36"/>
          <w:szCs w:val="36"/>
        </w:rPr>
        <w:t xml:space="preserve">Autoevaluación — Informe de Avance Proyecto APT</w:t>
      </w:r>
    </w:p>
    <w:p>
      <w:pPr>
        <w:pBdr>
          <w:bottom w:val="single" w:color="2E7D5B" w:sz="6"/>
        </w:pBdr>
        <w:spacing w:after="300"/>
      </w:pPr>
      <w:r>
        <w:rPr>
          <w:i/>
          <w:iCs/>
          <w:color w:val="2E7D5B"/>
          <w:sz w:val="24"/>
          <w:szCs w:val="24"/>
        </w:rPr>
        <w:t xml:space="preserve">AgroVox — Fase 2, Evaluación Formativa</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EAF4EE" w:val="clear"/>
            <w:tcMar>
              <w:top w:type="dxa" w:w="80"/>
              <w:left w:type="dxa" w:w="80"/>
              <w:bottom w:type="dxa" w:w="80"/>
              <w:right w:type="dxa" w:w="80"/>
            </w:tcMar>
            <w:vAlign w:val="center"/>
          </w:tcPr>
          <w:p>
            <w:pPr>
              <w:jc w:val="left"/>
            </w:pPr>
            <w:r>
              <w:rPr>
                <w:b/>
                <w:bCs/>
                <w:color w:val="1F4E3D"/>
                <w:sz w:val="18"/>
                <w:szCs w:val="18"/>
              </w:rPr>
              <w:t xml:space="preserve">Proyecto APT</w:t>
            </w:r>
          </w:p>
        </w:tc>
        <w:tc>
          <w:tcPr>
            <w:tcW w:type="dxa" w:w="6300"/>
            <w:tcMar>
              <w:top w:type="dxa" w:w="80"/>
              <w:left w:type="dxa" w:w="80"/>
              <w:bottom w:type="dxa" w:w="80"/>
              <w:right w:type="dxa" w:w="80"/>
            </w:tcMar>
            <w:vAlign w:val="center"/>
          </w:tcPr>
          <w:p>
            <w:pPr>
              <w:jc w:val="left"/>
            </w:pPr>
            <w:r>
              <w:rPr>
                <w:b w:val="false"/>
                <w:bCs w:val="false"/>
                <w:sz w:val="18"/>
                <w:szCs w:val="18"/>
              </w:rPr>
              <w:t xml:space="preserve">AgroVox — Monitoreo Acústico de Estrés Hídrico en Paltos y Cerezos</w:t>
            </w:r>
          </w:p>
        </w:tc>
      </w:tr>
      <w:tr>
        <w:tc>
          <w:tcPr>
            <w:tcW w:type="dxa" w:w="3200"/>
            <w:shd w:fill="EAF4EE" w:val="clear"/>
            <w:tcMar>
              <w:top w:type="dxa" w:w="80"/>
              <w:left w:type="dxa" w:w="80"/>
              <w:bottom w:type="dxa" w:w="80"/>
              <w:right w:type="dxa" w:w="80"/>
            </w:tcMar>
            <w:vAlign w:val="center"/>
          </w:tcPr>
          <w:p>
            <w:pPr>
              <w:jc w:val="left"/>
            </w:pPr>
            <w:r>
              <w:rPr>
                <w:b/>
                <w:bCs/>
                <w:color w:val="1F4E3D"/>
                <w:sz w:val="18"/>
                <w:szCs w:val="18"/>
              </w:rPr>
              <w:t xml:space="preserve">Integrantes</w:t>
            </w:r>
          </w:p>
        </w:tc>
        <w:tc>
          <w:tcPr>
            <w:tcW w:type="dxa" w:w="6300"/>
            <w:tcMar>
              <w:top w:type="dxa" w:w="80"/>
              <w:left w:type="dxa" w:w="80"/>
              <w:bottom w:type="dxa" w:w="80"/>
              <w:right w:type="dxa" w:w="80"/>
            </w:tcMar>
            <w:vAlign w:val="center"/>
          </w:tcPr>
          <w:p>
            <w:pPr>
              <w:jc w:val="left"/>
            </w:pPr>
            <w:r>
              <w:rPr>
                <w:b w:val="false"/>
                <w:bCs w:val="false"/>
                <w:sz w:val="18"/>
                <w:szCs w:val="18"/>
              </w:rPr>
              <w:t xml:space="preserve">Alonso Campusano, Pablo Vargas</w:t>
            </w:r>
          </w:p>
        </w:tc>
      </w:tr>
      <w:tr>
        <w:tc>
          <w:tcPr>
            <w:tcW w:type="dxa" w:w="3200"/>
            <w:shd w:fill="EAF4EE" w:val="clear"/>
            <w:tcMar>
              <w:top w:type="dxa" w:w="80"/>
              <w:left w:type="dxa" w:w="80"/>
              <w:bottom w:type="dxa" w:w="80"/>
              <w:right w:type="dxa" w:w="80"/>
            </w:tcMar>
            <w:vAlign w:val="center"/>
          </w:tcPr>
          <w:p>
            <w:pPr>
              <w:jc w:val="left"/>
            </w:pPr>
            <w:r>
              <w:rPr>
                <w:b/>
                <w:bCs/>
                <w:color w:val="1F4E3D"/>
                <w:sz w:val="18"/>
                <w:szCs w:val="18"/>
              </w:rPr>
              <w:t xml:space="preserve">Asignatura</w:t>
            </w:r>
          </w:p>
        </w:tc>
        <w:tc>
          <w:tcPr>
            <w:tcW w:type="dxa" w:w="6300"/>
            <w:tcMar>
              <w:top w:type="dxa" w:w="80"/>
              <w:left w:type="dxa" w:w="80"/>
              <w:bottom w:type="dxa" w:w="80"/>
              <w:right w:type="dxa" w:w="80"/>
            </w:tcMar>
            <w:vAlign w:val="center"/>
          </w:tcPr>
          <w:p>
            <w:pPr>
              <w:jc w:val="left"/>
            </w:pPr>
            <w:r>
              <w:rPr>
                <w:b w:val="false"/>
                <w:bCs w:val="false"/>
                <w:sz w:val="18"/>
                <w:szCs w:val="18"/>
              </w:rPr>
              <w:t xml:space="preserve">PTY4614 — Capstone</w:t>
            </w:r>
          </w:p>
        </w:tc>
      </w:tr>
      <w:tr>
        <w:tc>
          <w:tcPr>
            <w:tcW w:type="dxa" w:w="3200"/>
            <w:shd w:fill="EAF4EE" w:val="clear"/>
            <w:tcMar>
              <w:top w:type="dxa" w:w="80"/>
              <w:left w:type="dxa" w:w="80"/>
              <w:bottom w:type="dxa" w:w="80"/>
              <w:right w:type="dxa" w:w="80"/>
            </w:tcMar>
            <w:vAlign w:val="center"/>
          </w:tcPr>
          <w:p>
            <w:pPr>
              <w:jc w:val="left"/>
            </w:pPr>
            <w:r>
              <w:rPr>
                <w:b/>
                <w:bCs/>
                <w:color w:val="1F4E3D"/>
                <w:sz w:val="18"/>
                <w:szCs w:val="18"/>
              </w:rPr>
              <w:t xml:space="preserve">Instrumento</w:t>
            </w:r>
          </w:p>
        </w:tc>
        <w:tc>
          <w:tcPr>
            <w:tcW w:type="dxa" w:w="6300"/>
            <w:tcMar>
              <w:top w:type="dxa" w:w="80"/>
              <w:left w:type="dxa" w:w="80"/>
              <w:bottom w:type="dxa" w:w="80"/>
              <w:right w:type="dxa" w:w="80"/>
            </w:tcMar>
            <w:vAlign w:val="center"/>
          </w:tcPr>
          <w:p>
            <w:pPr>
              <w:jc w:val="left"/>
            </w:pPr>
            <w:r>
              <w:rPr>
                <w:b w:val="false"/>
                <w:bCs w:val="false"/>
                <w:sz w:val="18"/>
                <w:szCs w:val="18"/>
              </w:rPr>
              <w:t xml:space="preserve">Autoevaluación Informe de Avance Proyecto APT (Fase 2, semana 9)</w:t>
            </w:r>
          </w:p>
        </w:tc>
      </w:tr>
      <w:tr>
        <w:tc>
          <w:tcPr>
            <w:tcW w:type="dxa" w:w="3200"/>
            <w:shd w:fill="EAF4EE" w:val="clear"/>
            <w:tcMar>
              <w:top w:type="dxa" w:w="80"/>
              <w:left w:type="dxa" w:w="80"/>
              <w:bottom w:type="dxa" w:w="80"/>
              <w:right w:type="dxa" w:w="80"/>
            </w:tcMar>
            <w:vAlign w:val="center"/>
          </w:tcPr>
          <w:p>
            <w:pPr>
              <w:jc w:val="left"/>
            </w:pPr>
            <w:r>
              <w:rPr>
                <w:b/>
                <w:bCs/>
                <w:color w:val="1F4E3D"/>
                <w:sz w:val="18"/>
                <w:szCs w:val="18"/>
              </w:rPr>
              <w:t xml:space="preserve">Agente evaluativo</w:t>
            </w:r>
          </w:p>
        </w:tc>
        <w:tc>
          <w:tcPr>
            <w:tcW w:type="dxa" w:w="6300"/>
            <w:tcMar>
              <w:top w:type="dxa" w:w="80"/>
              <w:left w:type="dxa" w:w="80"/>
              <w:bottom w:type="dxa" w:w="80"/>
              <w:right w:type="dxa" w:w="80"/>
            </w:tcMar>
            <w:vAlign w:val="center"/>
          </w:tcPr>
          <w:p>
            <w:pPr>
              <w:jc w:val="left"/>
            </w:pPr>
            <w:r>
              <w:rPr>
                <w:b w:val="false"/>
                <w:bCs w:val="false"/>
                <w:sz w:val="18"/>
                <w:szCs w:val="18"/>
              </w:rPr>
              <w:t xml:space="preserve">Autoevaluación</w:t>
            </w:r>
          </w:p>
        </w:tc>
      </w:tr>
      <w:tr>
        <w:tc>
          <w:tcPr>
            <w:tcW w:type="dxa" w:w="3200"/>
            <w:shd w:fill="EAF4EE" w:val="clear"/>
            <w:tcMar>
              <w:top w:type="dxa" w:w="80"/>
              <w:left w:type="dxa" w:w="80"/>
              <w:bottom w:type="dxa" w:w="80"/>
              <w:right w:type="dxa" w:w="80"/>
            </w:tcMar>
            <w:vAlign w:val="center"/>
          </w:tcPr>
          <w:p>
            <w:pPr>
              <w:jc w:val="left"/>
            </w:pPr>
            <w:r>
              <w:rPr>
                <w:b/>
                <w:bCs/>
                <w:color w:val="1F4E3D"/>
                <w:sz w:val="18"/>
                <w:szCs w:val="18"/>
              </w:rPr>
              <w:t xml:space="preserve">Ponderación sobre la nota</w:t>
            </w:r>
          </w:p>
        </w:tc>
        <w:tc>
          <w:tcPr>
            <w:tcW w:type="dxa" w:w="6300"/>
            <w:tcMar>
              <w:top w:type="dxa" w:w="80"/>
              <w:left w:type="dxa" w:w="80"/>
              <w:bottom w:type="dxa" w:w="80"/>
              <w:right w:type="dxa" w:w="80"/>
            </w:tcMar>
            <w:vAlign w:val="center"/>
          </w:tcPr>
          <w:p>
            <w:pPr>
              <w:jc w:val="left"/>
            </w:pPr>
            <w:r>
              <w:rPr>
                <w:b w:val="false"/>
                <w:bCs w:val="false"/>
                <w:sz w:val="18"/>
                <w:szCs w:val="18"/>
              </w:rPr>
              <w:t xml:space="preserve">0% (carácter formativo)</w:t>
            </w:r>
          </w:p>
        </w:tc>
      </w:tr>
    </w:tbl>
    <w:p>
      <w:pPr>
        <w:spacing w:after="200"/>
      </w:pPr>
    </w:p>
    <w:p>
      <w:pPr>
        <w:spacing w:after="160"/>
      </w:pPr>
      <w:r>
        <w:rPr>
          <w:i/>
          <w:iCs/>
          <w:color w:val="555555"/>
          <w:sz w:val="20"/>
          <w:szCs w:val="20"/>
        </w:rPr>
        <w:t xml:space="preserve">Esta autoevaluación es de carácter formativo y no tiene ponderación sobre la nota final de la asignatura. Su objetivo es identificar fortalezas y aspectos por mejorar antes de la evaluación sumativa del Informe de Avance y el Informe Final del Proyecto APT.</w:t>
      </w:r>
    </w:p>
    <w:p>
      <w:r>
        <w:br w:type="page"/>
      </w:r>
    </w:p>
    <w:p>
      <w:pPr>
        <w:shd w:fill="1F4E3D" w:val="clear"/>
        <w:spacing w:after="100" w:before="100"/>
      </w:pPr>
      <w:r>
        <w:rPr>
          <w:b/>
          <w:bCs/>
          <w:color w:val="FFFFFF"/>
          <w:sz w:val="28"/>
          <w:szCs w:val="28"/>
        </w:rPr>
        <w:t xml:space="preserve">  RA2 — IL 2.1: Desarrolla las actividades planificadas del proyecto APT, incluyendo las evidencias que cumplen con los estándares definidos por la disciplina</w:t>
      </w:r>
    </w:p>
    <w:p>
      <w:pPr>
        <w:spacing w:after="2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Indicador</w:t>
            </w:r>
          </w:p>
        </w:tc>
        <w:tc>
          <w:tcPr>
            <w:tcW w:type="dxa" w:w="7900"/>
            <w:tcMar>
              <w:top w:type="dxa" w:w="80"/>
              <w:left w:type="dxa" w:w="80"/>
              <w:bottom w:type="dxa" w:w="80"/>
              <w:right w:type="dxa" w:w="80"/>
            </w:tcMar>
            <w:vAlign w:val="center"/>
          </w:tcPr>
          <w:p>
            <w:pPr>
              <w:jc w:val="left"/>
            </w:pPr>
            <w:r>
              <w:rPr>
                <w:b/>
                <w:bCs/>
                <w:sz w:val="18"/>
                <w:szCs w:val="18"/>
              </w:rPr>
              <w:t xml:space="preserve">1. Propone ajustes al Proyecto APT considerando dificultades, facilitadores y retroalimentación.</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Resultado / IL</w:t>
            </w:r>
          </w:p>
        </w:tc>
        <w:tc>
          <w:tcPr>
            <w:tcW w:type="dxa" w:w="7900"/>
            <w:tcMar>
              <w:top w:type="dxa" w:w="80"/>
              <w:left w:type="dxa" w:w="80"/>
              <w:bottom w:type="dxa" w:w="80"/>
              <w:right w:type="dxa" w:w="80"/>
            </w:tcMar>
            <w:vAlign w:val="center"/>
          </w:tcPr>
          <w:p>
            <w:pPr>
              <w:jc w:val="left"/>
            </w:pPr>
            <w:r>
              <w:rPr>
                <w:b w:val="false"/>
                <w:bCs w:val="false"/>
                <w:sz w:val="18"/>
                <w:szCs w:val="18"/>
              </w:rPr>
              <w:t xml:space="preserve">IL 2.1</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Ponderación</w:t>
            </w:r>
          </w:p>
        </w:tc>
        <w:tc>
          <w:tcPr>
            <w:tcW w:type="dxa" w:w="7900"/>
            <w:tcMar>
              <w:top w:type="dxa" w:w="80"/>
              <w:left w:type="dxa" w:w="80"/>
              <w:bottom w:type="dxa" w:w="80"/>
              <w:right w:type="dxa" w:w="80"/>
            </w:tcMar>
            <w:vAlign w:val="center"/>
          </w:tcPr>
          <w:p>
            <w:pPr>
              <w:jc w:val="left"/>
            </w:pPr>
            <w:r>
              <w:rPr>
                <w:b w:val="false"/>
                <w:bCs w:val="false"/>
                <w:sz w:val="18"/>
                <w:szCs w:val="18"/>
              </w:rPr>
              <w:t xml:space="preserve">20%</w:t>
            </w:r>
          </w:p>
        </w:tc>
      </w:tr>
    </w:tbl>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Completamente Logrado</w:t>
            </w:r>
          </w:p>
        </w:tc>
        <w:tc>
          <w:tcPr>
            <w:tcW w:type="dxa" w:w="2375"/>
            <w:shd w:fill="DCF0E3" w:val="clear"/>
            <w:tcMar>
              <w:top w:type="dxa" w:w="80"/>
              <w:left w:type="dxa" w:w="80"/>
              <w:bottom w:type="dxa" w:w="80"/>
              <w:right w:type="dxa" w:w="80"/>
            </w:tcMar>
            <w:vAlign w:val="center"/>
          </w:tcPr>
          <w:p>
            <w:pPr>
              <w:jc w:val="center"/>
            </w:pPr>
            <w:r>
              <w:rPr>
                <w:b/>
                <w:bCs/>
                <w:sz w:val="16"/>
                <w:szCs w:val="16"/>
              </w:rPr>
              <w:t xml:space="preserve">☑ Logrado</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Logro incipiente</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No Logrado</w:t>
            </w:r>
          </w:p>
        </w:tc>
      </w:tr>
    </w:tbl>
    <w:p>
      <w:pPr>
        <w:spacing w:after="80"/>
      </w:pPr>
    </w:p>
    <w:p>
      <w:pPr>
        <w:spacing w:after="240" w:line="264"/>
        <w:jc w:val="both"/>
      </w:pPr>
      <w:r>
        <w:rPr>
          <w:b/>
          <w:bCs/>
          <w:color w:val="1F4E3D"/>
          <w:sz w:val="20"/>
          <w:szCs w:val="20"/>
        </w:rPr>
        <w:t xml:space="preserve">Justificación: </w:t>
      </w:r>
      <w:r>
        <w:rPr>
          <w:sz w:val="20"/>
          <w:szCs w:val="20"/>
        </w:rPr>
        <w:t xml:space="preserve">Se identificaron y documentaron explícitamente los facilitadores (literatura científica ya validada sobre detección acústica, retroalimentación del Torneo Innova Sostenible 2026) y las dificultades enfrentadas (ruido eléctrico en el preamplificador, incompatibilidad de versión de Python con TensorFlow), junto con el ajuste concreto tomado en cada caso (cambio de LM358 a OPA365; fijación del entorno a Python 3.11). No se identifican ajustes al alcance ni a los objetivos del proyecto, por lo que se considera Logrado y no Completamente Logrado: falta profundizar en cómo estos ajustes podrían anticiparse a futuros riesgos similares en los sprints restantes.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Indicador</w:t>
            </w:r>
          </w:p>
        </w:tc>
        <w:tc>
          <w:tcPr>
            <w:tcW w:type="dxa" w:w="7900"/>
            <w:tcMar>
              <w:top w:type="dxa" w:w="80"/>
              <w:left w:type="dxa" w:w="80"/>
              <w:bottom w:type="dxa" w:w="80"/>
              <w:right w:type="dxa" w:w="80"/>
            </w:tcMar>
            <w:vAlign w:val="center"/>
          </w:tcPr>
          <w:p>
            <w:pPr>
              <w:jc w:val="left"/>
            </w:pPr>
            <w:r>
              <w:rPr>
                <w:b/>
                <w:bCs/>
                <w:sz w:val="18"/>
                <w:szCs w:val="18"/>
              </w:rPr>
              <w:t xml:space="preserve">2. Aplica una metodología que permite el logro de los objetivos propuestos, de acuerdo a los estándares de la disciplina.</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Resultado / IL</w:t>
            </w:r>
          </w:p>
        </w:tc>
        <w:tc>
          <w:tcPr>
            <w:tcW w:type="dxa" w:w="7900"/>
            <w:tcMar>
              <w:top w:type="dxa" w:w="80"/>
              <w:left w:type="dxa" w:w="80"/>
              <w:bottom w:type="dxa" w:w="80"/>
              <w:right w:type="dxa" w:w="80"/>
            </w:tcMar>
            <w:vAlign w:val="center"/>
          </w:tcPr>
          <w:p>
            <w:pPr>
              <w:jc w:val="left"/>
            </w:pPr>
            <w:r>
              <w:rPr>
                <w:b w:val="false"/>
                <w:bCs w:val="false"/>
                <w:sz w:val="18"/>
                <w:szCs w:val="18"/>
              </w:rPr>
              <w:t xml:space="preserve">IL 2.1</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Ponderación</w:t>
            </w:r>
          </w:p>
        </w:tc>
        <w:tc>
          <w:tcPr>
            <w:tcW w:type="dxa" w:w="7900"/>
            <w:tcMar>
              <w:top w:type="dxa" w:w="80"/>
              <w:left w:type="dxa" w:w="80"/>
              <w:bottom w:type="dxa" w:w="80"/>
              <w:right w:type="dxa" w:w="80"/>
            </w:tcMar>
            <w:vAlign w:val="center"/>
          </w:tcPr>
          <w:p>
            <w:pPr>
              <w:jc w:val="left"/>
            </w:pPr>
            <w:r>
              <w:rPr>
                <w:b w:val="false"/>
                <w:bCs w:val="false"/>
                <w:sz w:val="18"/>
                <w:szCs w:val="18"/>
              </w:rPr>
              <w:t xml:space="preserve">20%</w:t>
            </w:r>
          </w:p>
        </w:tc>
      </w:tr>
    </w:tbl>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DCF0E3" w:val="clear"/>
            <w:tcMar>
              <w:top w:type="dxa" w:w="80"/>
              <w:left w:type="dxa" w:w="80"/>
              <w:bottom w:type="dxa" w:w="80"/>
              <w:right w:type="dxa" w:w="80"/>
            </w:tcMar>
            <w:vAlign w:val="center"/>
          </w:tcPr>
          <w:p>
            <w:pPr>
              <w:jc w:val="center"/>
            </w:pPr>
            <w:r>
              <w:rPr>
                <w:b/>
                <w:bCs/>
                <w:sz w:val="16"/>
                <w:szCs w:val="16"/>
              </w:rPr>
              <w:t xml:space="preserve">☑ Completamente Logrado</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Logrado</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Logro incipiente</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No Logrado</w:t>
            </w:r>
          </w:p>
        </w:tc>
      </w:tr>
    </w:tbl>
    <w:p>
      <w:pPr>
        <w:spacing w:after="80"/>
      </w:pPr>
    </w:p>
    <w:p>
      <w:pPr>
        <w:spacing w:after="240" w:line="264"/>
        <w:jc w:val="both"/>
      </w:pPr>
      <w:r>
        <w:rPr>
          <w:b/>
          <w:bCs/>
          <w:color w:val="1F4E3D"/>
          <w:sz w:val="20"/>
          <w:szCs w:val="20"/>
        </w:rPr>
        <w:t xml:space="preserve">Justificación: </w:t>
      </w:r>
      <w:r>
        <w:rPr>
          <w:sz w:val="20"/>
          <w:szCs w:val="20"/>
        </w:rPr>
        <w:t xml:space="preserve">Se formalizó una metodología ágil completa y coherente con un proyecto mixto de hardware y software: Product Backlog de 15 historias de usuario, Sprint Backlog de 7 sprints alineados uno a uno con el Plan de Trabajo y la Carta Gantt ya comprometidos en la Fase 1, Definition of Done diferenciada por tipo de tarea, y formato de Retrospectiva aplicado al cierre de sprint. La metodología está fundamentada (no solo declarada) con razones específicas de por qué es pertinente para este proyecto en particular, lo que se considera Completamente Logrado.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Indicador</w:t>
            </w:r>
          </w:p>
        </w:tc>
        <w:tc>
          <w:tcPr>
            <w:tcW w:type="dxa" w:w="7900"/>
            <w:tcMar>
              <w:top w:type="dxa" w:w="80"/>
              <w:left w:type="dxa" w:w="80"/>
              <w:bottom w:type="dxa" w:w="80"/>
              <w:right w:type="dxa" w:w="80"/>
            </w:tcMar>
            <w:vAlign w:val="center"/>
          </w:tcPr>
          <w:p>
            <w:pPr>
              <w:jc w:val="left"/>
            </w:pPr>
            <w:r>
              <w:rPr>
                <w:b/>
                <w:bCs/>
                <w:sz w:val="18"/>
                <w:szCs w:val="18"/>
              </w:rPr>
              <w:t xml:space="preserve">3. Genera evidencias que dan cuenta del avance del Proyecto APT, de acuerdo a los estándares definidos por la disciplina.</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Resultado / IL</w:t>
            </w:r>
          </w:p>
        </w:tc>
        <w:tc>
          <w:tcPr>
            <w:tcW w:type="dxa" w:w="7900"/>
            <w:tcMar>
              <w:top w:type="dxa" w:w="80"/>
              <w:left w:type="dxa" w:w="80"/>
              <w:bottom w:type="dxa" w:w="80"/>
              <w:right w:type="dxa" w:w="80"/>
            </w:tcMar>
            <w:vAlign w:val="center"/>
          </w:tcPr>
          <w:p>
            <w:pPr>
              <w:jc w:val="left"/>
            </w:pPr>
            <w:r>
              <w:rPr>
                <w:b w:val="false"/>
                <w:bCs w:val="false"/>
                <w:sz w:val="18"/>
                <w:szCs w:val="18"/>
              </w:rPr>
              <w:t xml:space="preserve">IL 2.1</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Ponderación</w:t>
            </w:r>
          </w:p>
        </w:tc>
        <w:tc>
          <w:tcPr>
            <w:tcW w:type="dxa" w:w="7900"/>
            <w:tcMar>
              <w:top w:type="dxa" w:w="80"/>
              <w:left w:type="dxa" w:w="80"/>
              <w:bottom w:type="dxa" w:w="80"/>
              <w:right w:type="dxa" w:w="80"/>
            </w:tcMar>
            <w:vAlign w:val="center"/>
          </w:tcPr>
          <w:p>
            <w:pPr>
              <w:jc w:val="left"/>
            </w:pPr>
            <w:r>
              <w:rPr>
                <w:b w:val="false"/>
                <w:bCs w:val="false"/>
                <w:sz w:val="18"/>
                <w:szCs w:val="18"/>
              </w:rPr>
              <w:t xml:space="preserve">25%</w:t>
            </w:r>
          </w:p>
        </w:tc>
      </w:tr>
    </w:tbl>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Completamente Logrado</w:t>
            </w:r>
          </w:p>
        </w:tc>
        <w:tc>
          <w:tcPr>
            <w:tcW w:type="dxa" w:w="2375"/>
            <w:shd w:fill="DCF0E3" w:val="clear"/>
            <w:tcMar>
              <w:top w:type="dxa" w:w="80"/>
              <w:left w:type="dxa" w:w="80"/>
              <w:bottom w:type="dxa" w:w="80"/>
              <w:right w:type="dxa" w:w="80"/>
            </w:tcMar>
            <w:vAlign w:val="center"/>
          </w:tcPr>
          <w:p>
            <w:pPr>
              <w:jc w:val="center"/>
            </w:pPr>
            <w:r>
              <w:rPr>
                <w:b/>
                <w:bCs/>
                <w:sz w:val="16"/>
                <w:szCs w:val="16"/>
              </w:rPr>
              <w:t xml:space="preserve">☑ Logrado</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Logro incipiente</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No Logrado</w:t>
            </w:r>
          </w:p>
        </w:tc>
      </w:tr>
    </w:tbl>
    <w:p>
      <w:pPr>
        <w:spacing w:after="80"/>
      </w:pPr>
    </w:p>
    <w:p>
      <w:pPr>
        <w:spacing w:after="240" w:line="264"/>
        <w:jc w:val="both"/>
      </w:pPr>
      <w:r>
        <w:rPr>
          <w:b/>
          <w:bCs/>
          <w:color w:val="1F4E3D"/>
          <w:sz w:val="20"/>
          <w:szCs w:val="20"/>
        </w:rPr>
        <w:t xml:space="preserve">Justificación: </w:t>
      </w:r>
      <w:r>
        <w:rPr>
          <w:sz w:val="20"/>
          <w:szCs w:val="20"/>
        </w:rPr>
        <w:t xml:space="preserve">Se cuenta con evidencia funcional y verificable del avance: pipeline de IA completo y probado (100% de exactitud en datos sintéticos de prueba), script SQL del modelo de datos implementado y probado en Supabase, diagramas de Componentes/Estado/BPMN del sistema, y el documento de Metodología Ágil. Se marca como Logrado y no Completamente Logrado porque las evidencias de las etapas de Dashboard, integración WhatsApp y pruebas integrales (Sprints 4 a 6) aún no existen, al no haber comenzado esas actividades.</w:t>
      </w:r>
    </w:p>
    <w:p>
      <w:r>
        <w:br w:type="page"/>
      </w:r>
    </w:p>
    <w:p>
      <w:pPr>
        <w:shd w:fill="1F4E3D" w:val="clear"/>
        <w:spacing w:after="100" w:before="100"/>
      </w:pPr>
      <w:r>
        <w:rPr>
          <w:b/>
          <w:bCs/>
          <w:color w:val="FFFFFF"/>
          <w:sz w:val="28"/>
          <w:szCs w:val="28"/>
        </w:rPr>
        <w:t xml:space="preserve">  RA2 — IL 2.3: Cumple con aspectos formales requeridos en el informe de avance y final del Proyecto APT</w:t>
      </w:r>
    </w:p>
    <w:p>
      <w:pPr>
        <w:spacing w:after="2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Indicador</w:t>
            </w:r>
          </w:p>
        </w:tc>
        <w:tc>
          <w:tcPr>
            <w:tcW w:type="dxa" w:w="7900"/>
            <w:tcMar>
              <w:top w:type="dxa" w:w="80"/>
              <w:left w:type="dxa" w:w="80"/>
              <w:bottom w:type="dxa" w:w="80"/>
              <w:right w:type="dxa" w:w="80"/>
            </w:tcMar>
            <w:vAlign w:val="center"/>
          </w:tcPr>
          <w:p>
            <w:pPr>
              <w:jc w:val="left"/>
            </w:pPr>
            <w:r>
              <w:rPr>
                <w:b/>
                <w:bCs/>
                <w:sz w:val="18"/>
                <w:szCs w:val="18"/>
              </w:rPr>
              <w:t xml:space="preserve">4. Utiliza de manera precisa el lenguaje técnico de acuerdo con lo requerido por la disciplina.</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Resultado / IL</w:t>
            </w:r>
          </w:p>
        </w:tc>
        <w:tc>
          <w:tcPr>
            <w:tcW w:type="dxa" w:w="7900"/>
            <w:tcMar>
              <w:top w:type="dxa" w:w="80"/>
              <w:left w:type="dxa" w:w="80"/>
              <w:bottom w:type="dxa" w:w="80"/>
              <w:right w:type="dxa" w:w="80"/>
            </w:tcMar>
            <w:vAlign w:val="center"/>
          </w:tcPr>
          <w:p>
            <w:pPr>
              <w:jc w:val="left"/>
            </w:pPr>
            <w:r>
              <w:rPr>
                <w:b w:val="false"/>
                <w:bCs w:val="false"/>
                <w:sz w:val="18"/>
                <w:szCs w:val="18"/>
              </w:rPr>
              <w:t xml:space="preserve">IL 2.3</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Ponderación</w:t>
            </w:r>
          </w:p>
        </w:tc>
        <w:tc>
          <w:tcPr>
            <w:tcW w:type="dxa" w:w="7900"/>
            <w:tcMar>
              <w:top w:type="dxa" w:w="80"/>
              <w:left w:type="dxa" w:w="80"/>
              <w:bottom w:type="dxa" w:w="80"/>
              <w:right w:type="dxa" w:w="80"/>
            </w:tcMar>
            <w:vAlign w:val="center"/>
          </w:tcPr>
          <w:p>
            <w:pPr>
              <w:jc w:val="left"/>
            </w:pPr>
            <w:r>
              <w:rPr>
                <w:b w:val="false"/>
                <w:bCs w:val="false"/>
                <w:sz w:val="18"/>
                <w:szCs w:val="18"/>
              </w:rPr>
              <w:t xml:space="preserve">5%</w:t>
            </w:r>
          </w:p>
        </w:tc>
      </w:tr>
    </w:tbl>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Completamente Logrado</w:t>
            </w:r>
          </w:p>
        </w:tc>
        <w:tc>
          <w:tcPr>
            <w:tcW w:type="dxa" w:w="2375"/>
            <w:shd w:fill="DCF0E3" w:val="clear"/>
            <w:tcMar>
              <w:top w:type="dxa" w:w="80"/>
              <w:left w:type="dxa" w:w="80"/>
              <w:bottom w:type="dxa" w:w="80"/>
              <w:right w:type="dxa" w:w="80"/>
            </w:tcMar>
            <w:vAlign w:val="center"/>
          </w:tcPr>
          <w:p>
            <w:pPr>
              <w:jc w:val="center"/>
            </w:pPr>
            <w:r>
              <w:rPr>
                <w:b/>
                <w:bCs/>
                <w:sz w:val="16"/>
                <w:szCs w:val="16"/>
              </w:rPr>
              <w:t xml:space="preserve">☑ Logrado</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Logro incipiente</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No Logrado</w:t>
            </w:r>
          </w:p>
        </w:tc>
      </w:tr>
    </w:tbl>
    <w:p>
      <w:pPr>
        <w:spacing w:after="80"/>
      </w:pPr>
    </w:p>
    <w:p>
      <w:pPr>
        <w:spacing w:after="240" w:line="264"/>
        <w:jc w:val="both"/>
      </w:pPr>
      <w:r>
        <w:rPr>
          <w:b/>
          <w:bCs/>
          <w:color w:val="1F4E3D"/>
          <w:sz w:val="20"/>
          <w:szCs w:val="20"/>
        </w:rPr>
        <w:t xml:space="preserve">Justificación: </w:t>
      </w:r>
      <w:r>
        <w:rPr>
          <w:sz w:val="20"/>
          <w:szCs w:val="20"/>
        </w:rPr>
        <w:t xml:space="preserve">El informe utiliza terminología propia de la disciplina (IoT, Edge AI, TinyML, cuantización int8, emisión acústica, xilema, LoRa, Sprint Backlog) de forma consistente y correctamente aplicada al contexto del proyecto.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Indicador</w:t>
            </w:r>
          </w:p>
        </w:tc>
        <w:tc>
          <w:tcPr>
            <w:tcW w:type="dxa" w:w="7900"/>
            <w:tcMar>
              <w:top w:type="dxa" w:w="80"/>
              <w:left w:type="dxa" w:w="80"/>
              <w:bottom w:type="dxa" w:w="80"/>
              <w:right w:type="dxa" w:w="80"/>
            </w:tcMar>
            <w:vAlign w:val="center"/>
          </w:tcPr>
          <w:p>
            <w:pPr>
              <w:jc w:val="left"/>
            </w:pPr>
            <w:r>
              <w:rPr>
                <w:b/>
                <w:bCs/>
                <w:sz w:val="18"/>
                <w:szCs w:val="18"/>
              </w:rPr>
              <w:t xml:space="preserve">5. Utiliza reglas de redacción, ortografía (literal, puntual, acentual) y las normas para citas y referencias.</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Resultado / IL</w:t>
            </w:r>
          </w:p>
        </w:tc>
        <w:tc>
          <w:tcPr>
            <w:tcW w:type="dxa" w:w="7900"/>
            <w:tcMar>
              <w:top w:type="dxa" w:w="80"/>
              <w:left w:type="dxa" w:w="80"/>
              <w:bottom w:type="dxa" w:w="80"/>
              <w:right w:type="dxa" w:w="80"/>
            </w:tcMar>
            <w:vAlign w:val="center"/>
          </w:tcPr>
          <w:p>
            <w:pPr>
              <w:jc w:val="left"/>
            </w:pPr>
            <w:r>
              <w:rPr>
                <w:b w:val="false"/>
                <w:bCs w:val="false"/>
                <w:sz w:val="18"/>
                <w:szCs w:val="18"/>
              </w:rPr>
              <w:t xml:space="preserve">IL 2.3</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Ponderación</w:t>
            </w:r>
          </w:p>
        </w:tc>
        <w:tc>
          <w:tcPr>
            <w:tcW w:type="dxa" w:w="7900"/>
            <w:tcMar>
              <w:top w:type="dxa" w:w="80"/>
              <w:left w:type="dxa" w:w="80"/>
              <w:bottom w:type="dxa" w:w="80"/>
              <w:right w:type="dxa" w:w="80"/>
            </w:tcMar>
            <w:vAlign w:val="center"/>
          </w:tcPr>
          <w:p>
            <w:pPr>
              <w:jc w:val="left"/>
            </w:pPr>
            <w:r>
              <w:rPr>
                <w:b w:val="false"/>
                <w:bCs w:val="false"/>
                <w:sz w:val="18"/>
                <w:szCs w:val="18"/>
              </w:rPr>
              <w:t xml:space="preserve">5%</w:t>
            </w:r>
          </w:p>
        </w:tc>
      </w:tr>
    </w:tbl>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Completamente Logrado</w:t>
            </w:r>
          </w:p>
        </w:tc>
        <w:tc>
          <w:tcPr>
            <w:tcW w:type="dxa" w:w="2375"/>
            <w:shd w:fill="DCF0E3" w:val="clear"/>
            <w:tcMar>
              <w:top w:type="dxa" w:w="80"/>
              <w:left w:type="dxa" w:w="80"/>
              <w:bottom w:type="dxa" w:w="80"/>
              <w:right w:type="dxa" w:w="80"/>
            </w:tcMar>
            <w:vAlign w:val="center"/>
          </w:tcPr>
          <w:p>
            <w:pPr>
              <w:jc w:val="center"/>
            </w:pPr>
            <w:r>
              <w:rPr>
                <w:b/>
                <w:bCs/>
                <w:sz w:val="16"/>
                <w:szCs w:val="16"/>
              </w:rPr>
              <w:t xml:space="preserve">☑ Logrado</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Logro incipiente</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No Logrado</w:t>
            </w:r>
          </w:p>
        </w:tc>
      </w:tr>
    </w:tbl>
    <w:p>
      <w:pPr>
        <w:spacing w:after="80"/>
      </w:pPr>
    </w:p>
    <w:p>
      <w:pPr>
        <w:spacing w:after="240" w:line="264"/>
        <w:jc w:val="both"/>
      </w:pPr>
      <w:r>
        <w:rPr>
          <w:b/>
          <w:bCs/>
          <w:color w:val="1F4E3D"/>
          <w:sz w:val="20"/>
          <w:szCs w:val="20"/>
        </w:rPr>
        <w:t xml:space="preserve">Justificación: </w:t>
      </w:r>
      <w:r>
        <w:rPr>
          <w:sz w:val="20"/>
          <w:szCs w:val="20"/>
        </w:rPr>
        <w:t xml:space="preserve">El documento respeta las reglas de redacción y ortografía del español, y las referencias científicas utilizadas en el proyecto (Milburn &amp; Johnson, 1966; Tyree &amp; Sperry, 1989; Oletic et al., 2020, entre otras) están documentadas en formato APA en el documento "Fuentes — AgroVox" adjunto como evidencia aparte.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Indicador</w:t>
            </w:r>
          </w:p>
        </w:tc>
        <w:tc>
          <w:tcPr>
            <w:tcW w:type="dxa" w:w="7900"/>
            <w:tcMar>
              <w:top w:type="dxa" w:w="80"/>
              <w:left w:type="dxa" w:w="80"/>
              <w:bottom w:type="dxa" w:w="80"/>
              <w:right w:type="dxa" w:w="80"/>
            </w:tcMar>
            <w:vAlign w:val="center"/>
          </w:tcPr>
          <w:p>
            <w:pPr>
              <w:jc w:val="left"/>
            </w:pPr>
            <w:r>
              <w:rPr>
                <w:b/>
                <w:bCs/>
                <w:sz w:val="18"/>
                <w:szCs w:val="18"/>
              </w:rPr>
              <w:t xml:space="preserve">6. Cumple con el formato del informe de avance establecido por la disciplina.</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Resultado / IL</w:t>
            </w:r>
          </w:p>
        </w:tc>
        <w:tc>
          <w:tcPr>
            <w:tcW w:type="dxa" w:w="7900"/>
            <w:tcMar>
              <w:top w:type="dxa" w:w="80"/>
              <w:left w:type="dxa" w:w="80"/>
              <w:bottom w:type="dxa" w:w="80"/>
              <w:right w:type="dxa" w:w="80"/>
            </w:tcMar>
            <w:vAlign w:val="center"/>
          </w:tcPr>
          <w:p>
            <w:pPr>
              <w:jc w:val="left"/>
            </w:pPr>
            <w:r>
              <w:rPr>
                <w:b w:val="false"/>
                <w:bCs w:val="false"/>
                <w:sz w:val="18"/>
                <w:szCs w:val="18"/>
              </w:rPr>
              <w:t xml:space="preserve">IL 2.3</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Ponderación</w:t>
            </w:r>
          </w:p>
        </w:tc>
        <w:tc>
          <w:tcPr>
            <w:tcW w:type="dxa" w:w="7900"/>
            <w:tcMar>
              <w:top w:type="dxa" w:w="80"/>
              <w:left w:type="dxa" w:w="80"/>
              <w:bottom w:type="dxa" w:w="80"/>
              <w:right w:type="dxa" w:w="80"/>
            </w:tcMar>
            <w:vAlign w:val="center"/>
          </w:tcPr>
          <w:p>
            <w:pPr>
              <w:jc w:val="left"/>
            </w:pPr>
            <w:r>
              <w:rPr>
                <w:b w:val="false"/>
                <w:bCs w:val="false"/>
                <w:sz w:val="18"/>
                <w:szCs w:val="18"/>
              </w:rPr>
              <w:t xml:space="preserve">5%</w:t>
            </w:r>
          </w:p>
        </w:tc>
      </w:tr>
    </w:tbl>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Completamente Logrado</w:t>
            </w:r>
          </w:p>
        </w:tc>
        <w:tc>
          <w:tcPr>
            <w:tcW w:type="dxa" w:w="2375"/>
            <w:shd w:fill="DCF0E3" w:val="clear"/>
            <w:tcMar>
              <w:top w:type="dxa" w:w="80"/>
              <w:left w:type="dxa" w:w="80"/>
              <w:bottom w:type="dxa" w:w="80"/>
              <w:right w:type="dxa" w:w="80"/>
            </w:tcMar>
            <w:vAlign w:val="center"/>
          </w:tcPr>
          <w:p>
            <w:pPr>
              <w:jc w:val="center"/>
            </w:pPr>
            <w:r>
              <w:rPr>
                <w:b/>
                <w:bCs/>
                <w:sz w:val="16"/>
                <w:szCs w:val="16"/>
              </w:rPr>
              <w:t xml:space="preserve">☑ Logrado</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Logro incipiente</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No Logrado</w:t>
            </w:r>
          </w:p>
        </w:tc>
      </w:tr>
    </w:tbl>
    <w:p>
      <w:pPr>
        <w:spacing w:after="80"/>
      </w:pPr>
    </w:p>
    <w:p>
      <w:pPr>
        <w:spacing w:after="240" w:line="264"/>
        <w:jc w:val="both"/>
      </w:pPr>
      <w:r>
        <w:rPr>
          <w:b/>
          <w:bCs/>
          <w:color w:val="1F4E3D"/>
          <w:sz w:val="20"/>
          <w:szCs w:val="20"/>
        </w:rPr>
        <w:t xml:space="preserve">Justificación: </w:t>
      </w:r>
      <w:r>
        <w:rPr>
          <w:sz w:val="20"/>
          <w:szCs w:val="20"/>
        </w:rPr>
        <w:t xml:space="preserve">El Informe de Avance sigue la estructura solicitada (resumen de avance, monitoreo del plan de trabajo, ajustes a partir del monitoreo) y respeta los aspectos formales de formato: letra y tamaño legibles, interlineado adecuado, numeración de página y encabezado institucional.</w:t>
      </w:r>
    </w:p>
    <w:p>
      <w:r>
        <w:br w:type="page"/>
      </w:r>
    </w:p>
    <w:p>
      <w:pPr>
        <w:shd w:fill="1F4E3D" w:val="clear"/>
        <w:spacing w:after="100" w:before="100"/>
      </w:pPr>
      <w:r>
        <w:rPr>
          <w:b/>
          <w:bCs/>
          <w:color w:val="FFFFFF"/>
          <w:sz w:val="28"/>
          <w:szCs w:val="28"/>
        </w:rPr>
        <w:t xml:space="preserve">  RA2 — IL 2.4: Cumple con los indicadores de calidad requeridos en la presentación del informe de avance y final</w:t>
      </w:r>
    </w:p>
    <w:p>
      <w:pPr>
        <w:spacing w:after="2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Indicador</w:t>
            </w:r>
          </w:p>
        </w:tc>
        <w:tc>
          <w:tcPr>
            <w:tcW w:type="dxa" w:w="7900"/>
            <w:tcMar>
              <w:top w:type="dxa" w:w="80"/>
              <w:left w:type="dxa" w:w="80"/>
              <w:bottom w:type="dxa" w:w="80"/>
              <w:right w:type="dxa" w:w="80"/>
            </w:tcMar>
            <w:vAlign w:val="center"/>
          </w:tcPr>
          <w:p>
            <w:pPr>
              <w:jc w:val="left"/>
            </w:pPr>
            <w:r>
              <w:rPr>
                <w:b/>
                <w:bCs/>
                <w:sz w:val="18"/>
                <w:szCs w:val="18"/>
              </w:rPr>
              <w:t xml:space="preserve">7. Cumple con los indicadores de calidad requeridos en la presentación del informe de avance y final de acuerdo a estándares definidos por la disciplina.</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Resultado / IL</w:t>
            </w:r>
          </w:p>
        </w:tc>
        <w:tc>
          <w:tcPr>
            <w:tcW w:type="dxa" w:w="7900"/>
            <w:tcMar>
              <w:top w:type="dxa" w:w="80"/>
              <w:left w:type="dxa" w:w="80"/>
              <w:bottom w:type="dxa" w:w="80"/>
              <w:right w:type="dxa" w:w="80"/>
            </w:tcMar>
            <w:vAlign w:val="center"/>
          </w:tcPr>
          <w:p>
            <w:pPr>
              <w:jc w:val="left"/>
            </w:pPr>
            <w:r>
              <w:rPr>
                <w:b w:val="false"/>
                <w:bCs w:val="false"/>
                <w:sz w:val="18"/>
                <w:szCs w:val="18"/>
              </w:rPr>
              <w:t xml:space="preserve">IL 2.4</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Ponderación</w:t>
            </w:r>
          </w:p>
        </w:tc>
        <w:tc>
          <w:tcPr>
            <w:tcW w:type="dxa" w:w="7900"/>
            <w:tcMar>
              <w:top w:type="dxa" w:w="80"/>
              <w:left w:type="dxa" w:w="80"/>
              <w:bottom w:type="dxa" w:w="80"/>
              <w:right w:type="dxa" w:w="80"/>
            </w:tcMar>
            <w:vAlign w:val="center"/>
          </w:tcPr>
          <w:p>
            <w:pPr>
              <w:jc w:val="left"/>
            </w:pPr>
            <w:r>
              <w:rPr>
                <w:b w:val="false"/>
                <w:bCs w:val="false"/>
                <w:sz w:val="18"/>
                <w:szCs w:val="18"/>
              </w:rPr>
              <w:t xml:space="preserve">10%</w:t>
            </w:r>
          </w:p>
        </w:tc>
      </w:tr>
    </w:tbl>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Completamente Logrado</w:t>
            </w:r>
          </w:p>
        </w:tc>
        <w:tc>
          <w:tcPr>
            <w:tcW w:type="dxa" w:w="2375"/>
            <w:shd w:fill="DCF0E3" w:val="clear"/>
            <w:tcMar>
              <w:top w:type="dxa" w:w="80"/>
              <w:left w:type="dxa" w:w="80"/>
              <w:bottom w:type="dxa" w:w="80"/>
              <w:right w:type="dxa" w:w="80"/>
            </w:tcMar>
            <w:vAlign w:val="center"/>
          </w:tcPr>
          <w:p>
            <w:pPr>
              <w:jc w:val="center"/>
            </w:pPr>
            <w:r>
              <w:rPr>
                <w:b/>
                <w:bCs/>
                <w:sz w:val="16"/>
                <w:szCs w:val="16"/>
              </w:rPr>
              <w:t xml:space="preserve">☑ Logrado</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Logro incipiente</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No Logrado</w:t>
            </w:r>
          </w:p>
        </w:tc>
      </w:tr>
    </w:tbl>
    <w:p>
      <w:pPr>
        <w:spacing w:after="80"/>
      </w:pPr>
    </w:p>
    <w:p>
      <w:pPr>
        <w:spacing w:after="240" w:line="264"/>
        <w:jc w:val="both"/>
      </w:pPr>
      <w:r>
        <w:rPr>
          <w:b/>
          <w:bCs/>
          <w:color w:val="1F4E3D"/>
          <w:sz w:val="20"/>
          <w:szCs w:val="20"/>
        </w:rPr>
        <w:t xml:space="preserve">Justificación: </w:t>
      </w:r>
      <w:r>
        <w:rPr>
          <w:sz w:val="20"/>
          <w:szCs w:val="20"/>
        </w:rPr>
        <w:t xml:space="preserve">El informe aborda los indicadores de calidad disciplinarios asociados a las competencias del perfil de egreso involucradas en el proyecto (diseño e implementación de sistemas IoT, gestión ágil de proyectos informáticos), presentando evidencia concreta de pruebas de validación (comparación del modelo cuantizado contra el modelo completo) y de planificación/control del proyecto (Sprint Backlog alineado al Plan de Trabajo).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7900"/>
      </w:tblGrid>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Indicador</w:t>
            </w:r>
          </w:p>
        </w:tc>
        <w:tc>
          <w:tcPr>
            <w:tcW w:type="dxa" w:w="7900"/>
            <w:tcMar>
              <w:top w:type="dxa" w:w="80"/>
              <w:left w:type="dxa" w:w="80"/>
              <w:bottom w:type="dxa" w:w="80"/>
              <w:right w:type="dxa" w:w="80"/>
            </w:tcMar>
            <w:vAlign w:val="center"/>
          </w:tcPr>
          <w:p>
            <w:pPr>
              <w:jc w:val="left"/>
            </w:pPr>
            <w:r>
              <w:rPr>
                <w:b/>
                <w:bCs/>
                <w:sz w:val="18"/>
                <w:szCs w:val="18"/>
              </w:rPr>
              <w:t xml:space="preserve">8. Comunica de forma escrita usando el idioma inglés en situaciones socio-laborales a un nivel intermedio alto en modalidad intensiva.</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Resultado / IL</w:t>
            </w:r>
          </w:p>
        </w:tc>
        <w:tc>
          <w:tcPr>
            <w:tcW w:type="dxa" w:w="7900"/>
            <w:tcMar>
              <w:top w:type="dxa" w:w="80"/>
              <w:left w:type="dxa" w:w="80"/>
              <w:bottom w:type="dxa" w:w="80"/>
              <w:right w:type="dxa" w:w="80"/>
            </w:tcMar>
            <w:vAlign w:val="center"/>
          </w:tcPr>
          <w:p>
            <w:pPr>
              <w:jc w:val="left"/>
            </w:pPr>
            <w:r>
              <w:rPr>
                <w:b w:val="false"/>
                <w:bCs w:val="false"/>
                <w:sz w:val="18"/>
                <w:szCs w:val="18"/>
              </w:rPr>
              <w:t xml:space="preserve">IL 2.4</w:t>
            </w:r>
          </w:p>
        </w:tc>
      </w:tr>
      <w:tr>
        <w:tc>
          <w:tcPr>
            <w:tcW w:type="dxa" w:w="1400"/>
            <w:shd w:fill="EAF4EE" w:val="clear"/>
            <w:tcMar>
              <w:top w:type="dxa" w:w="80"/>
              <w:left w:type="dxa" w:w="80"/>
              <w:bottom w:type="dxa" w:w="80"/>
              <w:right w:type="dxa" w:w="80"/>
            </w:tcMar>
            <w:vAlign w:val="center"/>
          </w:tcPr>
          <w:p>
            <w:pPr>
              <w:jc w:val="left"/>
            </w:pPr>
            <w:r>
              <w:rPr>
                <w:b/>
                <w:bCs/>
                <w:color w:val="1F4E3D"/>
                <w:sz w:val="18"/>
                <w:szCs w:val="18"/>
              </w:rPr>
              <w:t xml:space="preserve">Ponderación</w:t>
            </w:r>
          </w:p>
        </w:tc>
        <w:tc>
          <w:tcPr>
            <w:tcW w:type="dxa" w:w="7900"/>
            <w:tcMar>
              <w:top w:type="dxa" w:w="80"/>
              <w:left w:type="dxa" w:w="80"/>
              <w:bottom w:type="dxa" w:w="80"/>
              <w:right w:type="dxa" w:w="80"/>
            </w:tcMar>
            <w:vAlign w:val="center"/>
          </w:tcPr>
          <w:p>
            <w:pPr>
              <w:jc w:val="left"/>
            </w:pPr>
            <w:r>
              <w:rPr>
                <w:b w:val="false"/>
                <w:bCs w:val="false"/>
                <w:sz w:val="18"/>
                <w:szCs w:val="18"/>
              </w:rPr>
              <w:t xml:space="preserve">10%</w:t>
            </w:r>
          </w:p>
        </w:tc>
      </w:tr>
    </w:tbl>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Completamente Logrado</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Logrado</w:t>
            </w:r>
          </w:p>
        </w:tc>
        <w:tc>
          <w:tcPr>
            <w:tcW w:type="dxa" w:w="2375"/>
            <w:shd w:fill="DCF0E3" w:val="clear"/>
            <w:tcMar>
              <w:top w:type="dxa" w:w="80"/>
              <w:left w:type="dxa" w:w="80"/>
              <w:bottom w:type="dxa" w:w="80"/>
              <w:right w:type="dxa" w:w="80"/>
            </w:tcMar>
            <w:vAlign w:val="center"/>
          </w:tcPr>
          <w:p>
            <w:pPr>
              <w:jc w:val="center"/>
            </w:pPr>
            <w:r>
              <w:rPr>
                <w:b/>
                <w:bCs/>
                <w:sz w:val="16"/>
                <w:szCs w:val="16"/>
              </w:rPr>
              <w:t xml:space="preserve">☑ Logro incipiente</w:t>
            </w:r>
          </w:p>
        </w:tc>
        <w:tc>
          <w:tcPr>
            <w:tcW w:type="dxa" w:w="2375"/>
            <w:shd w:fill="F2F2F2" w:val="clear"/>
            <w:tcMar>
              <w:top w:type="dxa" w:w="80"/>
              <w:left w:type="dxa" w:w="80"/>
              <w:bottom w:type="dxa" w:w="80"/>
              <w:right w:type="dxa" w:w="80"/>
            </w:tcMar>
            <w:vAlign w:val="center"/>
          </w:tcPr>
          <w:p>
            <w:pPr>
              <w:jc w:val="center"/>
            </w:pPr>
            <w:r>
              <w:rPr>
                <w:b w:val="false"/>
                <w:bCs w:val="false"/>
                <w:sz w:val="16"/>
                <w:szCs w:val="16"/>
              </w:rPr>
              <w:t xml:space="preserve">☐ No Logrado</w:t>
            </w:r>
          </w:p>
        </w:tc>
      </w:tr>
    </w:tbl>
    <w:p>
      <w:pPr>
        <w:spacing w:after="80"/>
      </w:pPr>
    </w:p>
    <w:p>
      <w:pPr>
        <w:spacing w:after="240" w:line="264"/>
        <w:jc w:val="both"/>
      </w:pPr>
      <w:r>
        <w:rPr>
          <w:b/>
          <w:bCs/>
          <w:color w:val="1F4E3D"/>
          <w:sz w:val="20"/>
          <w:szCs w:val="20"/>
        </w:rPr>
        <w:t xml:space="preserve">Justificación: </w:t>
      </w:r>
      <w:r>
        <w:rPr>
          <w:sz w:val="20"/>
          <w:szCs w:val="20"/>
        </w:rPr>
        <w:t xml:space="preserve">Hasta este Informe de Avance, la comunicación escrita del proyecto se ha desarrollado principalmente en español. El abstract bilingüe y las conclusiones y reflexiones individuales en inglés, requeridas por el formato de informe técnico, están definidas en la estructura del Informe Final pero aún deben redactarse y revisarse con mayor profundidad antes de la entrega definitiva. Por esto se autoevalúa como Logro incipiente, con el compromiso de completarlo en la próxima iteración del informe.</w:t>
      </w:r>
    </w:p>
    <w:p>
      <w:r>
        <w:br w:type="page"/>
      </w:r>
    </w:p>
    <w:p>
      <w:pPr>
        <w:shd w:fill="1F4E3D" w:val="clear"/>
        <w:spacing w:after="100" w:before="100"/>
      </w:pPr>
      <w:r>
        <w:rPr>
          <w:b/>
          <w:bCs/>
          <w:color w:val="FFFFFF"/>
          <w:sz w:val="28"/>
          <w:szCs w:val="28"/>
        </w:rPr>
        <w:t xml:space="preserve">  Reflexión final de la autoevaluación</w:t>
      </w:r>
    </w:p>
    <w:p>
      <w:pPr>
        <w:spacing w:after="200"/>
      </w:pPr>
    </w:p>
    <w:p>
      <w:pPr>
        <w:spacing w:after="160" w:line="276"/>
        <w:jc w:val="both"/>
      </w:pPr>
      <w:r>
        <w:rPr>
          <w:sz w:val="22"/>
          <w:szCs w:val="22"/>
        </w:rPr>
        <w:t xml:space="preserve">En términos generales, el proyecto se encuentra avanzando de acuerdo a lo planificado, con una base técnica (hardware, IA y base de datos) sólida y validada de forma incremental. El mayor punto de fortaleza es la metodología ágil aplicada, que permitió absorber las dificultades técnicas encontradas sin afectar el cronograma general. El principal aspecto a mejorar antes de la evaluación sumativa es completar la comunicación escrita en inglés (abstract, conclusiones y reflexión), y generar las evidencias correspondientes a las etapas de Dashboard, integración WhatsApp y pruebas integrales una vez se desarrollen en los próximos sprints.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B" w:sz="6"/>
      </w:pBdr>
    </w:pPr>
    <w:r>
      <w:rPr>
        <w:color w:val="777777"/>
        <w:sz w:val="16"/>
        <w:szCs w:val="16"/>
      </w:rPr>
      <w:t xml:space="preserve">AgroVox — Proyecto de Título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2026-10-04T04:33:47.084Z</dcterms:created>
  <dcterms:modified xsi:type="dcterms:W3CDTF">2026-10-04T04:33:47.092Z</dcterms:modified>
</cp:coreProperties>
</file>

<file path=docProps/custom.xml><?xml version="1.0" encoding="utf-8"?>
<Properties xmlns="http://schemas.openxmlformats.org/officeDocument/2006/custom-properties" xmlns:vt="http://schemas.openxmlformats.org/officeDocument/2006/docPropsVTypes"/>
</file>