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Arial" w:cs="Arial" w:eastAsia="Arial" w:hAnsi="Arial"/>
          <w:b/>
          <w:bCs/>
          <w:sz w:val="24"/>
          <w:szCs w:val="24"/>
        </w:rPr>
        <w:t xml:space="preserve">DuocUC</w:t>
      </w:r>
    </w:p>
    <w:p>
      <w:pPr>
        <w:spacing w:after="800" w:before="100"/>
        <w:jc w:val="center"/>
      </w:pPr>
      <w:r>
        <w:rPr>
          <w:rFonts w:ascii="Arial" w:cs="Arial" w:eastAsia="Arial" w:hAnsi="Arial"/>
          <w:sz w:val="22"/>
          <w:szCs w:val="22"/>
        </w:rPr>
        <w:t xml:space="preserve">Escuela de Informática y Telecomunicaciones</w:t>
      </w:r>
    </w:p>
    <w:p>
      <w:pPr>
        <w:spacing w:after="100" w:before="200"/>
        <w:jc w:val="center"/>
      </w:pPr>
      <w:r>
        <w:rPr>
          <w:rFonts w:ascii="Arial" w:cs="Arial" w:eastAsia="Arial" w:hAnsi="Arial"/>
          <w:b/>
          <w:bCs/>
          <w:sz w:val="32"/>
          <w:szCs w:val="32"/>
        </w:rPr>
        <w:t xml:space="preserve">Definición de Proyecto APT</w:t>
      </w:r>
    </w:p>
    <w:p>
      <w:pPr>
        <w:spacing w:after="800"/>
        <w:jc w:val="center"/>
      </w:pPr>
      <w:r>
        <w:rPr>
          <w:rFonts w:ascii="Arial" w:cs="Arial" w:eastAsia="Arial" w:hAnsi="Arial"/>
          <w:b w:val="false"/>
          <w:bCs w:val="false"/>
          <w:i/>
          <w:iCs/>
          <w:sz w:val="26"/>
          <w:szCs w:val="26"/>
        </w:rPr>
        <w:t xml:space="preserve">AgroVox: Monitoreo Acústico Predictivo de Estrés Hídrico en Cultivos Frutícolas</w:t>
      </w:r>
    </w:p>
    <w:p>
      <w:pPr>
        <w:spacing w:after="100"/>
        <w:jc w:val="center"/>
      </w:pPr>
      <w:r>
        <w:rPr>
          <w:rFonts w:ascii="Arial" w:cs="Arial" w:eastAsia="Arial" w:hAnsi="Arial"/>
          <w:sz w:val="22"/>
          <w:szCs w:val="22"/>
        </w:rPr>
        <w:t xml:space="preserve">Asignatura: Proyecto de Título (Capstone) — PTY4614</w:t>
      </w:r>
    </w:p>
    <w:p>
      <w:pPr>
        <w:spacing w:after="100"/>
        <w:jc w:val="center"/>
      </w:pPr>
      <w:r>
        <w:rPr>
          <w:rFonts w:ascii="Arial" w:cs="Arial" w:eastAsia="Arial" w:hAnsi="Arial"/>
          <w:sz w:val="22"/>
          <w:szCs w:val="22"/>
        </w:rPr>
        <w:t xml:space="preserve">Integrantes: Pablo Vargas · Alonso Campusano</w:t>
      </w:r>
    </w:p>
    <w:p>
      <w:pPr>
        <w:spacing w:after="1200"/>
        <w:jc w:val="center"/>
      </w:pPr>
      <w:r>
        <w:rPr>
          <w:rFonts w:ascii="Arial" w:cs="Arial" w:eastAsia="Arial" w:hAnsi="Arial"/>
          <w:sz w:val="22"/>
          <w:szCs w:val="22"/>
        </w:rPr>
        <w:t xml:space="preserve">Formativa Fase 1 — Definición de Proyecto</w:t>
      </w:r>
    </w:p>
    <w:p>
      <w:pPr>
        <w:jc w:val="center"/>
      </w:pPr>
      <w:r>
        <w:rPr>
          <w:rFonts w:ascii="Arial" w:cs="Arial" w:eastAsia="Arial" w:hAnsi="Arial"/>
          <w:sz w:val="22"/>
          <w:szCs w:val="22"/>
        </w:rPr>
        <w:t xml:space="preserve">Santiago de Chile, agosto de 2026</w:t>
      </w:r>
    </w:p>
    <w:p>
      <w:pPr>
        <w:sectPr>
          <w:pgSz w:w="11906" w:h="16838" w:orient="portrait"/>
          <w:pgMar w:top="1440" w:right="1440" w:bottom="1440" w:left="1440" w:header="708" w:footer="708" w:gutter="0"/>
          <w:pgNumType/>
          <w:titlePg/>
          <w:docGrid w:linePitch="360"/>
        </w:sectPr>
      </w:pPr>
    </w:p>
    <w:p>
      <w:pPr>
        <w:pStyle w:val="Heading1"/>
        <w:spacing w:after="200" w:before="400"/>
      </w:pPr>
      <w:r>
        <w:rPr>
          <w:rFonts w:ascii="Arial" w:cs="Arial" w:eastAsia="Arial" w:hAnsi="Arial"/>
        </w:rPr>
        <w:t xml:space="preserve">Índice</w:t>
      </w:r>
    </w:p>
    <w:p>
      <w:pPr>
        <w:tabs>
          <w:tab w:val="right" w:pos="9026" w:leader="dot"/>
        </w:tabs>
        <w:spacing w:after="140"/>
        <w:ind w:left="0"/>
      </w:pPr>
      <w:r>
        <w:rPr>
          <w:rFonts w:ascii="Arial" w:cs="Arial" w:eastAsia="Arial" w:hAnsi="Arial"/>
          <w:sz w:val="22"/>
          <w:szCs w:val="22"/>
        </w:rPr>
        <w:t xml:space="preserve">Abstract (Español)</w:t>
      </w:r>
      <w:r>
        <w:rPr>
          <w:rFonts w:ascii="Arial" w:cs="Arial" w:eastAsia="Arial" w:hAnsi="Arial"/>
          <w:sz w:val="22"/>
          <w:szCs w:val="22"/>
        </w:rPr>
        <w:t xml:space="preserve">	3</w:t>
      </w:r>
    </w:p>
    <w:p>
      <w:pPr>
        <w:tabs>
          <w:tab w:val="right" w:pos="9026" w:leader="dot"/>
        </w:tabs>
        <w:spacing w:after="140"/>
        <w:ind w:left="0"/>
      </w:pPr>
      <w:r>
        <w:rPr>
          <w:rFonts w:ascii="Arial" w:cs="Arial" w:eastAsia="Arial" w:hAnsi="Arial"/>
          <w:sz w:val="22"/>
          <w:szCs w:val="22"/>
        </w:rPr>
        <w:t xml:space="preserve">Abstract (English)</w:t>
      </w:r>
      <w:r>
        <w:rPr>
          <w:rFonts w:ascii="Arial" w:cs="Arial" w:eastAsia="Arial" w:hAnsi="Arial"/>
          <w:sz w:val="22"/>
          <w:szCs w:val="22"/>
        </w:rPr>
        <w:t xml:space="preserve">	3</w:t>
      </w:r>
    </w:p>
    <w:p>
      <w:pPr>
        <w:tabs>
          <w:tab w:val="right" w:pos="9026" w:leader="dot"/>
        </w:tabs>
        <w:spacing w:after="140"/>
        <w:ind w:left="0"/>
      </w:pPr>
      <w:r>
        <w:rPr>
          <w:rFonts w:ascii="Arial" w:cs="Arial" w:eastAsia="Arial" w:hAnsi="Arial"/>
          <w:sz w:val="22"/>
          <w:szCs w:val="22"/>
        </w:rPr>
        <w:t xml:space="preserve">Desarrollo de Ingeniería</w:t>
      </w:r>
      <w:r>
        <w:rPr>
          <w:rFonts w:ascii="Arial" w:cs="Arial" w:eastAsia="Arial" w:hAnsi="Arial"/>
          <w:sz w:val="22"/>
          <w:szCs w:val="22"/>
        </w:rPr>
        <w:t xml:space="preserve">	4</w:t>
      </w:r>
    </w:p>
    <w:p>
      <w:pPr>
        <w:tabs>
          <w:tab w:val="right" w:pos="9026" w:leader="dot"/>
        </w:tabs>
        <w:spacing w:after="140"/>
        <w:ind w:left="360"/>
      </w:pPr>
      <w:r>
        <w:rPr>
          <w:rFonts w:ascii="Arial" w:cs="Arial" w:eastAsia="Arial" w:hAnsi="Arial"/>
          <w:sz w:val="22"/>
          <w:szCs w:val="22"/>
        </w:rPr>
        <w:t xml:space="preserve">1. Descripción del Proyecto y Justificación de su Relevancia</w:t>
      </w:r>
      <w:r>
        <w:rPr>
          <w:rFonts w:ascii="Arial" w:cs="Arial" w:eastAsia="Arial" w:hAnsi="Arial"/>
          <w:sz w:val="22"/>
          <w:szCs w:val="22"/>
        </w:rPr>
        <w:t xml:space="preserve">	4</w:t>
      </w:r>
    </w:p>
    <w:p>
      <w:pPr>
        <w:tabs>
          <w:tab w:val="right" w:pos="9026" w:leader="dot"/>
        </w:tabs>
        <w:spacing w:after="140"/>
        <w:ind w:left="360"/>
      </w:pPr>
      <w:r>
        <w:rPr>
          <w:rFonts w:ascii="Arial" w:cs="Arial" w:eastAsia="Arial" w:hAnsi="Arial"/>
          <w:sz w:val="22"/>
          <w:szCs w:val="22"/>
        </w:rPr>
        <w:t xml:space="preserve">2. Relación del Proyecto APT con las Competencias del Perfil de Egreso</w:t>
      </w:r>
      <w:r>
        <w:rPr>
          <w:rFonts w:ascii="Arial" w:cs="Arial" w:eastAsia="Arial" w:hAnsi="Arial"/>
          <w:sz w:val="22"/>
          <w:szCs w:val="22"/>
        </w:rPr>
        <w:t xml:space="preserve">	4</w:t>
      </w:r>
    </w:p>
    <w:p>
      <w:pPr>
        <w:tabs>
          <w:tab w:val="right" w:pos="9026" w:leader="dot"/>
        </w:tabs>
        <w:spacing w:after="140"/>
        <w:ind w:left="360"/>
      </w:pPr>
      <w:r>
        <w:rPr>
          <w:rFonts w:ascii="Arial" w:cs="Arial" w:eastAsia="Arial" w:hAnsi="Arial"/>
          <w:sz w:val="22"/>
          <w:szCs w:val="22"/>
        </w:rPr>
        <w:t xml:space="preserve">3. Relación del Proyecto APT con los Intereses Profesionales del Equipo</w:t>
      </w:r>
      <w:r>
        <w:rPr>
          <w:rFonts w:ascii="Arial" w:cs="Arial" w:eastAsia="Arial" w:hAnsi="Arial"/>
          <w:sz w:val="22"/>
          <w:szCs w:val="22"/>
        </w:rPr>
        <w:t xml:space="preserve">	5</w:t>
      </w:r>
    </w:p>
    <w:p>
      <w:pPr>
        <w:tabs>
          <w:tab w:val="right" w:pos="9026" w:leader="dot"/>
        </w:tabs>
        <w:spacing w:after="140"/>
        <w:ind w:left="360"/>
      </w:pPr>
      <w:r>
        <w:rPr>
          <w:rFonts w:ascii="Arial" w:cs="Arial" w:eastAsia="Arial" w:hAnsi="Arial"/>
          <w:sz w:val="22"/>
          <w:szCs w:val="22"/>
        </w:rPr>
        <w:t xml:space="preserve">4. Factibilidad del Proyecto en el Marco de la Asignatura</w:t>
      </w:r>
      <w:r>
        <w:rPr>
          <w:rFonts w:ascii="Arial" w:cs="Arial" w:eastAsia="Arial" w:hAnsi="Arial"/>
          <w:sz w:val="22"/>
          <w:szCs w:val="22"/>
        </w:rPr>
        <w:t xml:space="preserve">	6</w:t>
      </w:r>
    </w:p>
    <w:p>
      <w:pPr>
        <w:tabs>
          <w:tab w:val="right" w:pos="9026" w:leader="dot"/>
        </w:tabs>
        <w:spacing w:after="140"/>
        <w:ind w:left="0"/>
      </w:pPr>
      <w:r>
        <w:rPr>
          <w:rFonts w:ascii="Arial" w:cs="Arial" w:eastAsia="Arial" w:hAnsi="Arial"/>
          <w:sz w:val="22"/>
          <w:szCs w:val="22"/>
        </w:rPr>
        <w:t xml:space="preserve">Conclusions</w:t>
      </w:r>
      <w:r>
        <w:rPr>
          <w:rFonts w:ascii="Arial" w:cs="Arial" w:eastAsia="Arial" w:hAnsi="Arial"/>
          <w:sz w:val="22"/>
          <w:szCs w:val="22"/>
        </w:rPr>
        <w:t xml:space="preserve">	7</w:t>
      </w:r>
    </w:p>
    <w:p>
      <w:pPr>
        <w:tabs>
          <w:tab w:val="right" w:pos="9026" w:leader="dot"/>
        </w:tabs>
        <w:spacing w:after="140"/>
        <w:ind w:left="360"/>
      </w:pPr>
      <w:r>
        <w:rPr>
          <w:rFonts w:ascii="Arial" w:cs="Arial" w:eastAsia="Arial" w:hAnsi="Arial"/>
          <w:sz w:val="22"/>
          <w:szCs w:val="22"/>
        </w:rPr>
        <w:t xml:space="preserve">Pablo Vargas</w:t>
      </w:r>
      <w:r>
        <w:rPr>
          <w:rFonts w:ascii="Arial" w:cs="Arial" w:eastAsia="Arial" w:hAnsi="Arial"/>
          <w:sz w:val="22"/>
          <w:szCs w:val="22"/>
        </w:rPr>
        <w:t xml:space="preserve">	7</w:t>
      </w:r>
    </w:p>
    <w:p>
      <w:pPr>
        <w:tabs>
          <w:tab w:val="right" w:pos="9026" w:leader="dot"/>
        </w:tabs>
        <w:spacing w:after="140"/>
        <w:ind w:left="360"/>
      </w:pPr>
      <w:r>
        <w:rPr>
          <w:rFonts w:ascii="Arial" w:cs="Arial" w:eastAsia="Arial" w:hAnsi="Arial"/>
          <w:sz w:val="22"/>
          <w:szCs w:val="22"/>
        </w:rPr>
        <w:t xml:space="preserve">Alonso Campusano</w:t>
      </w:r>
      <w:r>
        <w:rPr>
          <w:rFonts w:ascii="Arial" w:cs="Arial" w:eastAsia="Arial" w:hAnsi="Arial"/>
          <w:sz w:val="22"/>
          <w:szCs w:val="22"/>
        </w:rPr>
        <w:t xml:space="preserve">	7</w:t>
      </w:r>
    </w:p>
    <w:p>
      <w:pPr>
        <w:tabs>
          <w:tab w:val="right" w:pos="9026" w:leader="dot"/>
        </w:tabs>
        <w:spacing w:after="140"/>
        <w:ind w:left="0"/>
      </w:pPr>
      <w:r>
        <w:rPr>
          <w:rFonts w:ascii="Arial" w:cs="Arial" w:eastAsia="Arial" w:hAnsi="Arial"/>
          <w:sz w:val="22"/>
          <w:szCs w:val="22"/>
        </w:rPr>
        <w:t xml:space="preserve">Reflection</w:t>
      </w:r>
      <w:r>
        <w:rPr>
          <w:rFonts w:ascii="Arial" w:cs="Arial" w:eastAsia="Arial" w:hAnsi="Arial"/>
          <w:sz w:val="22"/>
          <w:szCs w:val="22"/>
        </w:rPr>
        <w:t xml:space="preserve">	7</w:t>
      </w:r>
    </w:p>
    <w:p>
      <w:pPr>
        <w:tabs>
          <w:tab w:val="right" w:pos="9026" w:leader="dot"/>
        </w:tabs>
        <w:spacing w:after="140"/>
        <w:ind w:left="0"/>
      </w:pPr>
      <w:r>
        <w:rPr>
          <w:rFonts w:ascii="Arial" w:cs="Arial" w:eastAsia="Arial" w:hAnsi="Arial"/>
          <w:sz w:val="22"/>
          <w:szCs w:val="22"/>
        </w:rPr>
        <w:t xml:space="preserve">Fuentes</w:t>
      </w:r>
      <w:r>
        <w:rPr>
          <w:rFonts w:ascii="Arial" w:cs="Arial" w:eastAsia="Arial" w:hAnsi="Arial"/>
          <w:sz w:val="22"/>
          <w:szCs w:val="22"/>
        </w:rPr>
        <w:t xml:space="preserve">	9</w:t>
      </w:r>
    </w:p>
    <w:p>
      <w:pPr>
        <w:tabs>
          <w:tab w:val="right" w:pos="9026" w:leader="dot"/>
        </w:tabs>
        <w:spacing w:after="140"/>
        <w:ind w:left="0"/>
      </w:pPr>
      <w:r>
        <w:rPr>
          <w:rFonts w:ascii="Arial" w:cs="Arial" w:eastAsia="Arial" w:hAnsi="Arial"/>
          <w:sz w:val="22"/>
          <w:szCs w:val="22"/>
        </w:rPr>
        <w:t xml:space="preserve">Anexo A: Evidencia de Evaluación Externa</w:t>
      </w:r>
      <w:r>
        <w:rPr>
          <w:rFonts w:ascii="Arial" w:cs="Arial" w:eastAsia="Arial" w:hAnsi="Arial"/>
          <w:sz w:val="22"/>
          <w:szCs w:val="22"/>
        </w:rPr>
        <w:t xml:space="preserve">	10</w:t>
      </w:r>
    </w:p>
    <w:p>
      <w:r>
        <w:br w:type="page"/>
      </w:r>
    </w:p>
    <w:p>
      <w:pPr>
        <w:pStyle w:val="Heading1"/>
        <w:spacing w:after="200" w:before="400"/>
      </w:pPr>
      <w:r>
        <w:rPr>
          <w:rFonts w:ascii="Arial" w:cs="Arial" w:eastAsia="Arial" w:hAnsi="Arial"/>
        </w:rPr>
        <w:t xml:space="preserve">Abstract (Español)</w:t>
      </w:r>
    </w:p>
    <w:p>
      <w:pPr>
        <w:spacing w:after="200" w:line="360"/>
      </w:pPr>
      <w:r>
        <w:rPr>
          <w:rFonts w:ascii="Arial" w:cs="Arial" w:eastAsia="Arial" w:hAnsi="Arial"/>
          <w:b w:val="false"/>
          <w:bCs w:val="false"/>
          <w:i w:val="false"/>
          <w:iCs w:val="false"/>
          <w:sz w:val="22"/>
          <w:szCs w:val="22"/>
        </w:rPr>
        <w:t xml:space="preserve">Este documento presenta la definición del Proyecto APT denominado AgroVox, un sistema de monitoreo acústico predictivo orientado a detectar estrés hídrico en cultivos frutícolas de alto valor, específicamente paltos y cerezos. La propuesta responde a una limitación concreta de la fruticultura chilena: hoy el estrés hídrico se identifica principalmente por inspección visual, momento en el que el daño fisiológico de la planta suele ser irreversible. El proyecto plantea el diseño de un nodo sensor de bajo costo, compuesto por un disco piezoeléctrico y un microcontrolador ESP32, capaz de captar las emisiones acústicas ultrasónicas producidas por la cavitación del xilema, clasificarlas mediante inferencia embebida (Edge AI/TinyML) y transmitir alertas tempranas al agricultor a través de una red LoRa, un backend en la nube y un canal de mensajería instantánea. Este informe describe la relevancia del proyecto para el campo laboral de la carrera, su relación con las competencias del perfil de egreso, su vínculo con los intereses profesionales del equipo y los argumentos que sustentan su factibilidad dentro de los plazos y recursos definidos para la asignatura.</w:t>
      </w:r>
    </w:p>
    <w:p>
      <w:pPr>
        <w:pStyle w:val="Heading1"/>
        <w:spacing w:after="200" w:before="400"/>
      </w:pPr>
      <w:r>
        <w:rPr>
          <w:rFonts w:ascii="Arial" w:cs="Arial" w:eastAsia="Arial" w:hAnsi="Arial"/>
        </w:rPr>
        <w:t xml:space="preserve">Abstract (English)</w:t>
      </w:r>
    </w:p>
    <w:p>
      <w:pPr>
        <w:spacing w:after="200" w:line="360"/>
      </w:pPr>
      <w:r>
        <w:rPr>
          <w:rFonts w:ascii="Arial" w:cs="Arial" w:eastAsia="Arial" w:hAnsi="Arial"/>
          <w:b w:val="false"/>
          <w:bCs w:val="false"/>
          <w:i w:val="false"/>
          <w:iCs w:val="false"/>
          <w:sz w:val="22"/>
          <w:szCs w:val="22"/>
        </w:rPr>
        <w:t xml:space="preserve">This report presents the definition of the APT Project AgroVox, a predictive acoustic monitoring system designed to detect water stress in high-value fruit crops, specifically avocado and cherry trees. The proposal addresses a concrete limitation in Chilean fruit farming: water stress is currently identified mainly through visual inspection, by which point the physiological damage to the plant is often irreversible. The project proposes a low-cost sensor node built around a piezoelectric disc and an ESP32 microcontroller, capable of capturing the ultrasonic acoustic emissions produced by xylem cavitation, classifying them through embedded inference (Edge AI/TinyML), and transmitting early alerts to the grower through a LoRa network, a cloud backend, and an instant-messaging channel. This report outlines the project's relevance to the professional field, its connection to the competencies defined in the graduate profile, its relation to the team's professional interests, and the reasoning that supports its feasibility within the time and resource constraints of the course.</w:t>
      </w:r>
    </w:p>
    <w:p>
      <w:r>
        <w:br w:type="page"/>
      </w:r>
    </w:p>
    <w:p>
      <w:pPr>
        <w:pStyle w:val="Heading1"/>
        <w:spacing w:after="200" w:before="400"/>
      </w:pPr>
      <w:r>
        <w:rPr>
          <w:rFonts w:ascii="Arial" w:cs="Arial" w:eastAsia="Arial" w:hAnsi="Arial"/>
        </w:rPr>
        <w:t xml:space="preserve">Desarrollo de Ingeniería</w:t>
      </w:r>
    </w:p>
    <w:p>
      <w:pPr>
        <w:pStyle w:val="Heading2"/>
        <w:spacing w:after="160" w:before="300"/>
      </w:pPr>
      <w:r>
        <w:rPr>
          <w:rFonts w:ascii="Arial" w:cs="Arial" w:eastAsia="Arial" w:hAnsi="Arial"/>
        </w:rPr>
        <w:t xml:space="preserve">1. Descripción del Proyecto y Justificación de su Relevancia</w:t>
      </w:r>
    </w:p>
    <w:p>
      <w:pPr>
        <w:spacing w:after="200" w:line="360"/>
      </w:pPr>
      <w:r>
        <w:rPr>
          <w:rFonts w:ascii="Arial" w:cs="Arial" w:eastAsia="Arial" w:hAnsi="Arial"/>
          <w:b w:val="false"/>
          <w:bCs w:val="false"/>
          <w:i w:val="false"/>
          <w:iCs w:val="false"/>
          <w:sz w:val="22"/>
          <w:szCs w:val="22"/>
        </w:rPr>
        <w:t xml:space="preserve">AgroVox nace de un problema que se repite en distintas zonas frutícolas de Chile: el estrés hídrico en paltos y cerezos rara vez se detecta a tiempo. Los métodos disponibles hoy —recorridos visuales, sensores de humedad de suelo o imágenes satelitales— entregan información indirecta o tardía, y para cuando el agricultor nota hojas marchitas o pérdida de turgencia, el árbol ya sufrió un daño fisiológico difícil de revertir. En un país donde el riego ineficiente afecta a una parte importante de la superficie agrícola, esta brecha entre el momento del daño y el momento en que se detecta tiene un costo productivo directo.</w:t>
      </w:r>
    </w:p>
    <w:p>
      <w:pPr>
        <w:spacing w:after="200" w:line="360"/>
      </w:pPr>
      <w:r>
        <w:rPr>
          <w:rFonts w:ascii="Arial" w:cs="Arial" w:eastAsia="Arial" w:hAnsi="Arial"/>
          <w:b w:val="false"/>
          <w:bCs w:val="false"/>
          <w:i w:val="false"/>
          <w:iCs w:val="false"/>
          <w:sz w:val="22"/>
          <w:szCs w:val="22"/>
        </w:rPr>
        <w:t xml:space="preserve">La propuesta consiste en un nodo sensor que se instala en el tronco o una rama del árbol y "escucha" las emisiones acústicas ultrasónicas que se producen cuando ocurre cavitación en el xilema, es decir, cuando se forman microburbujas de aire que bloquean el flujo de agua dentro de la planta. Ese fenómeno físico está documentado desde hace décadas en la literatura de fisiología vegetal, lo que da al proyecto un fundamento científico sólido y no solo una intuición de ingeniería. El nodo procesa la señal localmente mediante un modelo de clasificación liviano, y solo transmite el resultado —no el audio completo— a un gateway LoRa que lo reenvía a un backend en la nube, desde donde se genera una alerta simple y accionable para el agricultor.</w:t>
      </w:r>
    </w:p>
    <w:p>
      <w:pPr>
        <w:spacing w:after="200" w:line="360"/>
      </w:pPr>
      <w:r>
        <w:rPr>
          <w:rFonts w:ascii="Arial" w:cs="Arial" w:eastAsia="Arial" w:hAnsi="Arial"/>
          <w:b w:val="false"/>
          <w:bCs w:val="false"/>
          <w:i w:val="false"/>
          <w:iCs w:val="false"/>
          <w:sz w:val="22"/>
          <w:szCs w:val="22"/>
        </w:rPr>
        <w:t xml:space="preserve">La relevancia para el campo laboral de la carrera es directa: el proyecto integra desarrollo de firmware embebido, procesamiento de señales, arquitectura de backend, modelamiento de datos y diseño de una interfaz de usuario orientada a un perfil no técnico, que es exactamente el tipo de trabajo interdisciplinario que hoy se pide a un ingeniero en informática que se desempeña en soluciones IoT o agtech. Además, el proyecto ya fue sometido a una instancia externa de validación —el Torneo Innova Sostenible 2026, en su etapa Demoday Midterm— donde obtuvo un puntaje de 4,33 sobre un puntaje de corte de 4,17, avanzando a la siguiente fase. El jurado destacó la propuesta como innovadora y escalable, y recomendó profundizar en la diferenciación frente a alternativas existentes, lo cual se aborda más adelante en este documento y ha guiado parte de las decisiones de diseño.</w:t>
      </w:r>
    </w:p>
    <w:p>
      <w:pPr>
        <w:pStyle w:val="Heading2"/>
        <w:spacing w:after="160" w:before="300"/>
      </w:pPr>
      <w:r>
        <w:rPr>
          <w:rFonts w:ascii="Arial" w:cs="Arial" w:eastAsia="Arial" w:hAnsi="Arial"/>
        </w:rPr>
        <w:t xml:space="preserve">2. Relación del Proyecto APT con las Competencias del Perfil de Egreso</w:t>
      </w:r>
    </w:p>
    <w:p>
      <w:pPr>
        <w:spacing w:after="200" w:line="360"/>
      </w:pPr>
      <w:r>
        <w:rPr>
          <w:rFonts w:ascii="Arial" w:cs="Arial" w:eastAsia="Arial" w:hAnsi="Arial"/>
          <w:b w:val="false"/>
          <w:bCs w:val="false"/>
          <w:i w:val="false"/>
          <w:iCs w:val="false"/>
          <w:sz w:val="22"/>
          <w:szCs w:val="22"/>
        </w:rPr>
        <w:t xml:space="preserve">El proyecto fue diseñado de manera que su desarrollo movilice al menos cuatro competencias del perfil de egreso, no como un ejercicio formal, sino porque la naturaleza del problema las requiere todas.</w:t>
      </w:r>
    </w:p>
    <w:p>
      <w:pPr>
        <w:spacing w:after="200" w:line="360"/>
      </w:pPr>
      <w:r>
        <w:rPr>
          <w:rFonts w:ascii="Arial" w:cs="Arial" w:eastAsia="Arial" w:hAnsi="Arial"/>
          <w:b w:val="false"/>
          <w:bCs w:val="false"/>
          <w:i w:val="false"/>
          <w:iCs w:val="false"/>
          <w:sz w:val="22"/>
          <w:szCs w:val="22"/>
        </w:rPr>
        <w:t xml:space="preserve">En cuanto a desarrollar una solución de software, AgroVox no es un solo programa sino la integración de varios componentes: el firmware del nodo (ESP32 y el modelo de inferencia TinyML), un backend en Node.js o Python que recibe los datos vía MQTT/HTTP, una base de datos y un frontend de administración, además de la integración con WhatsApp Business para las alertas al agricultor. Diseñar cómo estas piezas se comunican entre sí, y qué información viaja por cada capa, es en sí mismo un ejercicio de arquitectura de software.</w:t>
      </w:r>
    </w:p>
    <w:p>
      <w:pPr>
        <w:spacing w:after="200" w:line="360"/>
      </w:pPr>
      <w:r>
        <w:rPr>
          <w:rFonts w:ascii="Arial" w:cs="Arial" w:eastAsia="Arial" w:hAnsi="Arial"/>
          <w:b w:val="false"/>
          <w:bCs w:val="false"/>
          <w:i w:val="false"/>
          <w:iCs w:val="false"/>
          <w:sz w:val="22"/>
          <w:szCs w:val="22"/>
        </w:rPr>
        <w:t xml:space="preserve">Respecto a construir modelos de datos, el sistema necesita almacenar y estructurar el historial de eventos acústicos de cada nodo, asociarlo a un árbol y una hectárea específicos, y dejar la base preparada para escalar a múltiples huertos y clientes en paralelo. Esto implica decisiones concretas de modelamiento —qué se guarda, con qué frecuencia, cómo se relacionan las tablas— antes de escribir una sola línea de backend.</w:t>
      </w:r>
    </w:p>
    <w:p>
      <w:pPr>
        <w:spacing w:after="200" w:line="360"/>
      </w:pPr>
      <w:r>
        <w:rPr>
          <w:rFonts w:ascii="Arial" w:cs="Arial" w:eastAsia="Arial" w:hAnsi="Arial"/>
          <w:b w:val="false"/>
          <w:bCs w:val="false"/>
          <w:i w:val="false"/>
          <w:iCs w:val="false"/>
          <w:sz w:val="22"/>
          <w:szCs w:val="22"/>
        </w:rPr>
        <w:t xml:space="preserve">En la dimensión de gestionar proyectos informáticos, el equipo tuvo que tomar decisiones de arquitectura con impacto directo en costo, consumo energético y tiempo de desarrollo, como evaluar si el microcontrolador del nodo debía ser un ESP32 (más flexible, con ecosistema conocido) o un chip que integrara radio LoRa de fábrica, evaluando explícitamente el trade-off entre autonomía energética y velocidad de desarrollo.</w:t>
      </w:r>
    </w:p>
    <w:p>
      <w:pPr>
        <w:spacing w:after="200" w:line="360"/>
      </w:pPr>
      <w:r>
        <w:rPr>
          <w:rFonts w:ascii="Arial" w:cs="Arial" w:eastAsia="Arial" w:hAnsi="Arial"/>
          <w:b w:val="false"/>
          <w:bCs w:val="false"/>
          <w:i w:val="false"/>
          <w:iCs w:val="false"/>
          <w:sz w:val="22"/>
          <w:szCs w:val="22"/>
        </w:rPr>
        <w:t xml:space="preserve">Finalmente, en realizar pruebas de validación, el proyecto contempla comparar las lecturas del sensor contra una medición de referencia (potencial hídrico de tallo) y recoger evidencia cualitativa mediante entrevistas y un formulario de validación con agricultores y agrónomos de la zona central, antes de avanzar a una segunda iteración del prototipo.</w:t>
      </w:r>
    </w:p>
    <w:p>
      <w:pPr>
        <w:pStyle w:val="Heading2"/>
        <w:spacing w:after="160" w:before="300"/>
      </w:pPr>
      <w:r>
        <w:rPr>
          <w:rFonts w:ascii="Arial" w:cs="Arial" w:eastAsia="Arial" w:hAnsi="Arial"/>
        </w:rPr>
        <w:t xml:space="preserve">3. Relación del Proyecto APT con los Intereses Profesionales del Equipo</w:t>
      </w:r>
    </w:p>
    <w:p>
      <w:pPr>
        <w:spacing w:after="200" w:line="360"/>
      </w:pPr>
      <w:r>
        <w:rPr>
          <w:rFonts w:ascii="Arial" w:cs="Arial" w:eastAsia="Arial" w:hAnsi="Arial"/>
          <w:b w:val="false"/>
          <w:bCs w:val="false"/>
          <w:i w:val="false"/>
          <w:iCs w:val="false"/>
          <w:sz w:val="22"/>
          <w:szCs w:val="22"/>
        </w:rPr>
        <w:t xml:space="preserve">Para Pablo Vargas, el interés detrás de este proyecto está en el diseño de hardware embebido aplicado a problemas reales de sustentabilidad. La posibilidad de trabajar con sensores, señales analógicas y restricciones de consumo energético en un contexto agrícola conecta directamente con lo que busca profundizar antes de egresar: no quedarse solo en el desarrollo de software de escritorio o web, sino entender cómo se construye un producto que vive físicamente en terreno.</w:t>
      </w:r>
    </w:p>
    <w:p>
      <w:pPr>
        <w:spacing w:after="200" w:line="360"/>
      </w:pPr>
      <w:r>
        <w:rPr>
          <w:rFonts w:ascii="Arial" w:cs="Arial" w:eastAsia="Arial" w:hAnsi="Arial"/>
          <w:b w:val="false"/>
          <w:bCs w:val="false"/>
          <w:i w:val="false"/>
          <w:iCs w:val="false"/>
          <w:sz w:val="22"/>
          <w:szCs w:val="22"/>
        </w:rPr>
        <w:t xml:space="preserve">Para Alonso Campusano, el interés está más del lado de la arquitectura de backend y el manejo de datos a escala: cómo diseñar un sistema que hoy recibe información de un puñado de nodos, pero que en un escenario de crecimiento debe sostener miles de sensores enviando datos simultáneamente sin perder confiabilidad. AgroVox le permite abordar ese problema desde el diseño, no solo en teoría.</w:t>
      </w:r>
    </w:p>
    <w:p>
      <w:pPr>
        <w:spacing w:after="200" w:line="360"/>
      </w:pPr>
      <w:r>
        <w:rPr>
          <w:rFonts w:ascii="Arial" w:cs="Arial" w:eastAsia="Arial" w:hAnsi="Arial"/>
          <w:b w:val="false"/>
          <w:bCs w:val="false"/>
          <w:i w:val="false"/>
          <w:iCs w:val="false"/>
          <w:sz w:val="22"/>
          <w:szCs w:val="22"/>
        </w:rPr>
        <w:t xml:space="preserve">Ambos coinciden en que el proyecto responde a una motivación compartida: aplicar la ingeniería informática a un problema productivo concreto del país, más allá de un ejercicio académico aislado.</w:t>
      </w:r>
    </w:p>
    <w:p>
      <w:pPr>
        <w:pStyle w:val="Heading2"/>
        <w:spacing w:after="160" w:before="300"/>
      </w:pPr>
      <w:r>
        <w:rPr>
          <w:rFonts w:ascii="Arial" w:cs="Arial" w:eastAsia="Arial" w:hAnsi="Arial"/>
        </w:rPr>
        <w:t xml:space="preserve">4. Factibilidad del Proyecto en el Marco de la Asignatura</w:t>
      </w:r>
    </w:p>
    <w:p>
      <w:pPr>
        <w:spacing w:after="200" w:line="360"/>
      </w:pPr>
      <w:r>
        <w:rPr>
          <w:rFonts w:ascii="Arial" w:cs="Arial" w:eastAsia="Arial" w:hAnsi="Arial"/>
          <w:b w:val="false"/>
          <w:bCs w:val="false"/>
          <w:i w:val="false"/>
          <w:iCs w:val="false"/>
          <w:sz w:val="22"/>
          <w:szCs w:val="22"/>
        </w:rPr>
        <w:t xml:space="preserve">En términos de tiempo, el proyecto se plantea en fases compatibles con un semestre: definición y diseño de arquitectura en las primeras semanas, construcción de un prototipo funcional de validación de concepto durante el desarrollo intermedio, y una etapa final de pruebas de campo e integración software-hardware. Esta secuencia coincide, además, con el calendario de una instancia externa en la que el equipo ya está participando en paralelo, lo que obliga a mantener un ritmo de avance concreto y verificable.</w:t>
      </w:r>
    </w:p>
    <w:p>
      <w:pPr>
        <w:spacing w:after="200" w:line="360"/>
      </w:pPr>
      <w:r>
        <w:rPr>
          <w:rFonts w:ascii="Arial" w:cs="Arial" w:eastAsia="Arial" w:hAnsi="Arial"/>
          <w:b w:val="false"/>
          <w:bCs w:val="false"/>
          <w:i w:val="false"/>
          <w:iCs w:val="false"/>
          <w:sz w:val="22"/>
          <w:szCs w:val="22"/>
        </w:rPr>
        <w:t xml:space="preserve">En cuanto a materiales, los componentes electrónicos considerados (microcontrolador ESP32, discos piezoeléctricos, módulo amplificador, gel conductor y elementos de fijación) son de bajo costo y fácil adquisición en el mercado local o por importación directa, y la carcasa del prototipo puede fabricarse con impresión 3D en el propio taller de proyectos de la carrera, sin depender de proveedores externos.</w:t>
      </w:r>
    </w:p>
    <w:p>
      <w:pPr>
        <w:spacing w:after="200" w:line="360"/>
      </w:pPr>
      <w:r>
        <w:rPr>
          <w:rFonts w:ascii="Arial" w:cs="Arial" w:eastAsia="Arial" w:hAnsi="Arial"/>
          <w:b w:val="false"/>
          <w:bCs w:val="false"/>
          <w:i w:val="false"/>
          <w:iCs w:val="false"/>
          <w:sz w:val="22"/>
          <w:szCs w:val="22"/>
        </w:rPr>
        <w:t xml:space="preserve">El factor externo más relevante es el acceso a huertos reales de palto o cerezo para las pruebas de campo. Como plan de contingencia, si el acceso a un huerto productivo se retrasa o resulta limitado, el equipo cuenta con precedente metodológico en la literatura científica para validar el concepto mediante ensayos controlados de deshidratación en plantas envasadas (por ejemplo, ejemplares jóvenes de palto en maceta), un enfoque ya utilizado en estudios de referencia sobre detección acústica de estrés hídrico en vides. Esto permite sostener la validación técnica del proyecto incluso si el escenario de campo ideal no está disponible dentro del plazo de la asignatura.</w:t>
      </w:r>
    </w:p>
    <w:p>
      <w:pPr>
        <w:spacing w:after="200" w:line="360"/>
      </w:pPr>
      <w:r>
        <w:rPr>
          <w:rFonts w:ascii="Arial" w:cs="Arial" w:eastAsia="Arial" w:hAnsi="Arial"/>
          <w:b w:val="false"/>
          <w:bCs w:val="false"/>
          <w:i w:val="false"/>
          <w:iCs w:val="false"/>
          <w:sz w:val="22"/>
          <w:szCs w:val="22"/>
        </w:rPr>
        <w:t xml:space="preserve">Con dos integrantes cubriendo, respectivamente, el desarrollo de hardware/firmware y la arquitectura de software/datos, el equipo considera que el proyecto es abordable dentro de los plazos, recursos y nivel de complejidad esperado para esta etapa formativa.</w:t>
      </w:r>
    </w:p>
    <w:p>
      <w:r>
        <w:br w:type="page"/>
      </w:r>
    </w:p>
    <w:p>
      <w:pPr>
        <w:pStyle w:val="Heading1"/>
        <w:spacing w:after="200" w:before="400"/>
      </w:pPr>
      <w:r>
        <w:rPr>
          <w:rFonts w:ascii="Arial" w:cs="Arial" w:eastAsia="Arial" w:hAnsi="Arial"/>
        </w:rPr>
        <w:t xml:space="preserve">Conclusions</w:t>
      </w:r>
    </w:p>
    <w:p>
      <w:pPr>
        <w:pStyle w:val="Heading2"/>
        <w:spacing w:after="160" w:before="300"/>
      </w:pPr>
      <w:r>
        <w:rPr>
          <w:rFonts w:ascii="Arial" w:cs="Arial" w:eastAsia="Arial" w:hAnsi="Arial"/>
        </w:rPr>
        <w:t xml:space="preserve">Pablo Vargas</w:t>
      </w:r>
    </w:p>
    <w:p>
      <w:pPr>
        <w:spacing w:after="200" w:line="360"/>
      </w:pPr>
      <w:r>
        <w:rPr>
          <w:rFonts w:ascii="Arial" w:cs="Arial" w:eastAsia="Arial" w:hAnsi="Arial"/>
          <w:b w:val="false"/>
          <w:bCs w:val="false"/>
          <w:i w:val="false"/>
          <w:iCs w:val="false"/>
          <w:sz w:val="22"/>
          <w:szCs w:val="22"/>
        </w:rPr>
        <w:t xml:space="preserve">Working on the technical definition of AgroVox helped me understand that a good hardware idea is not enough on its own; it has to survive contact with real constraints, such as power consumption, the physical durability of components in an orchard, and the cost per unit once you think beyond a single prototype. Presenting the project at the Innova Sostenible tournament and receiving feedback from an external jury was particularly useful, since it forced me to defend design decisions I had taken for granted, such as the choice of an external, non-invasive sensor instead of a more precise but invasive alternative. Going into the following stages of the course, I expect to focus on refining the sensor's analog front-end and on validating that the acoustic approach actually holds up outside a controlled environment.</w:t>
      </w:r>
    </w:p>
    <w:p>
      <w:pPr>
        <w:pStyle w:val="Heading2"/>
        <w:spacing w:after="160" w:before="300"/>
      </w:pPr>
      <w:r>
        <w:rPr>
          <w:rFonts w:ascii="Arial" w:cs="Arial" w:eastAsia="Arial" w:hAnsi="Arial"/>
        </w:rPr>
        <w:t xml:space="preserve">Alonso Campusano</w:t>
      </w:r>
    </w:p>
    <w:p>
      <w:pPr>
        <w:spacing w:after="200" w:line="360"/>
      </w:pPr>
      <w:r>
        <w:rPr>
          <w:rFonts w:ascii="Arial" w:cs="Arial" w:eastAsia="Arial" w:hAnsi="Arial"/>
          <w:b w:val="false"/>
          <w:bCs w:val="false"/>
          <w:i w:val="false"/>
          <w:iCs w:val="false"/>
          <w:sz w:val="22"/>
          <w:szCs w:val="22"/>
        </w:rPr>
        <w:t xml:space="preserve">This first phase of the project made me think seriously about a problem I had only considered in theory before: how a system that starts with a handful of sensors should be designed so it does not need to be rebuilt when it grows to hundreds of them. Sketching the data flow between the nodes, the gateway, and the backend, and deciding what belongs in the database versus what should stay as a lightweight message, was a more demanding exercise than I expected. I also found it useful to compare our approach against existing commercial solutions, since it clarified which parts of our design are genuinely necessary and which ones we were adding out of habit. For the next stage, I want to focus on the backend architecture and on making sure the alert logic is simple enough for a non-technical user to trust.</w:t>
      </w:r>
    </w:p>
    <w:p>
      <w:pPr>
        <w:pStyle w:val="Heading1"/>
        <w:spacing w:after="200" w:before="400"/>
      </w:pPr>
      <w:r>
        <w:rPr>
          <w:rFonts w:ascii="Arial" w:cs="Arial" w:eastAsia="Arial" w:hAnsi="Arial"/>
        </w:rPr>
        <w:t xml:space="preserve">Reflection</w:t>
      </w:r>
    </w:p>
    <w:p>
      <w:pPr>
        <w:spacing w:after="200" w:line="360"/>
      </w:pPr>
      <w:r>
        <w:rPr>
          <w:rFonts w:ascii="Arial" w:cs="Arial" w:eastAsia="Arial" w:hAnsi="Arial"/>
          <w:b w:val="false"/>
          <w:bCs w:val="false"/>
          <w:i w:val="false"/>
          <w:iCs w:val="false"/>
          <w:sz w:val="22"/>
          <w:szCs w:val="22"/>
        </w:rPr>
        <w:t xml:space="preserve">Choosing a project that combines embedded hardware, an AI-based classification model, and a backend meant to scale was, in hindsight, an ambitious decision for a single semester. What kept it grounded was submitting an early version of the idea to an external evaluation process before writing this document; the feedback we received, particularly around the need to sharpen our differentiation from existing alternatives, changed how we talk about the project and, in some cases, how we designed it. We are aware that a working prototype is not the same as a validated product, and that some of the assumptions behind AgroVox, such as the exact placement of the sensor on the tree or the acoustic behavior of different tree species, will need to be tested rather than taken for granted. If there is one thing we want to carry forward into the next phase, it is to keep treating this project as a hypothesis to be tested with real growers, rather than as a finished idea we simply need to build.</w:t>
      </w:r>
    </w:p>
    <w:p>
      <w:r>
        <w:br w:type="page"/>
      </w:r>
    </w:p>
    <w:p>
      <w:pPr>
        <w:pStyle w:val="Heading1"/>
        <w:spacing w:after="200" w:before="400"/>
      </w:pPr>
      <w:r>
        <w:rPr>
          <w:rFonts w:ascii="Arial" w:cs="Arial" w:eastAsia="Arial" w:hAnsi="Arial"/>
        </w:rPr>
        <w:t xml:space="preserve">Fuentes</w:t>
      </w:r>
    </w:p>
    <w:p>
      <w:pPr>
        <w:spacing w:after="220" w:line="240"/>
        <w:ind w:left="720" w:hanging="720"/>
      </w:pPr>
      <w:r>
        <w:rPr>
          <w:rFonts w:ascii="Arial" w:cs="Arial" w:eastAsia="Arial" w:hAnsi="Arial"/>
        </w:rPr>
        <w:t xml:space="preserve">Milburn, J. A., &amp; Johnson, R. P. C. (1966). The conduction of sap. II. Detection of vibration produced by sap cavitation in Ricinus xylem. </w:t>
      </w:r>
      <w:r>
        <w:rPr>
          <w:rFonts w:ascii="Arial" w:cs="Arial" w:eastAsia="Arial" w:hAnsi="Arial"/>
          <w:i/>
          <w:iCs/>
        </w:rPr>
        <w:t xml:space="preserve">Planta, 69</w:t>
      </w:r>
      <w:r>
        <w:rPr>
          <w:rFonts w:ascii="Arial" w:cs="Arial" w:eastAsia="Arial" w:hAnsi="Arial"/>
        </w:rPr>
        <w:t xml:space="preserve">(1), 43–52.</w:t>
      </w:r>
    </w:p>
    <w:p>
      <w:pPr>
        <w:spacing w:after="220" w:line="240"/>
        <w:ind w:left="720" w:hanging="720"/>
      </w:pPr>
      <w:r>
        <w:rPr>
          <w:rFonts w:ascii="Arial" w:cs="Arial" w:eastAsia="Arial" w:hAnsi="Arial"/>
        </w:rPr>
        <w:t xml:space="preserve">Tyree, M. T., &amp; Sperry, J. S. (1989). Vulnerability of xylem to cavitation and embolism. </w:t>
      </w:r>
      <w:r>
        <w:rPr>
          <w:rFonts w:ascii="Arial" w:cs="Arial" w:eastAsia="Arial" w:hAnsi="Arial"/>
          <w:i/>
          <w:iCs/>
        </w:rPr>
        <w:t xml:space="preserve">Annual Review of Plant Physiology and Plant Molecular Biology, 40</w:t>
      </w:r>
      <w:r>
        <w:rPr>
          <w:rFonts w:ascii="Arial" w:cs="Arial" w:eastAsia="Arial" w:hAnsi="Arial"/>
        </w:rPr>
        <w:t xml:space="preserve">, 19–38.</w:t>
      </w:r>
    </w:p>
    <w:p>
      <w:pPr>
        <w:spacing w:after="220" w:line="240"/>
        <w:ind w:left="720" w:hanging="720"/>
      </w:pPr>
      <w:r>
        <w:rPr>
          <w:rFonts w:ascii="Arial" w:cs="Arial" w:eastAsia="Arial" w:hAnsi="Arial"/>
        </w:rPr>
        <w:t xml:space="preserve">Nolf, M., Beikircher, B., Rosner, S., Nolf, A., &amp; Mayr, S. (2015). Xylem cavitation resistance can be estimated based on time-dependent rate of acoustic emissions. </w:t>
      </w:r>
      <w:r>
        <w:rPr>
          <w:rFonts w:ascii="Arial" w:cs="Arial" w:eastAsia="Arial" w:hAnsi="Arial"/>
          <w:i/>
          <w:iCs/>
        </w:rPr>
        <w:t xml:space="preserve">New Phytologist, 208</w:t>
      </w:r>
      <w:r>
        <w:rPr>
          <w:rFonts w:ascii="Arial" w:cs="Arial" w:eastAsia="Arial" w:hAnsi="Arial"/>
        </w:rPr>
        <w:t xml:space="preserve">(2), 625–632. https://doi.org/10.1111/nph.13476</w:t>
      </w:r>
    </w:p>
    <w:p>
      <w:pPr>
        <w:spacing w:after="220" w:line="240"/>
        <w:ind w:left="720" w:hanging="720"/>
      </w:pPr>
      <w:r>
        <w:rPr>
          <w:rFonts w:ascii="Arial" w:cs="Arial" w:eastAsia="Arial" w:hAnsi="Arial"/>
        </w:rPr>
        <w:t xml:space="preserve">Oletic, D., Rosner, S., Zovko, M., &amp; Bilas, V. (2020). Time-frequency features of grapevine's xylem acoustic emissions for detection of drought stress. </w:t>
      </w:r>
      <w:r>
        <w:rPr>
          <w:rFonts w:ascii="Arial" w:cs="Arial" w:eastAsia="Arial" w:hAnsi="Arial"/>
          <w:i/>
          <w:iCs/>
        </w:rPr>
        <w:t xml:space="preserve">Computers and Electronics in Agriculture, 178</w:t>
      </w:r>
      <w:r>
        <w:rPr>
          <w:rFonts w:ascii="Arial" w:cs="Arial" w:eastAsia="Arial" w:hAnsi="Arial"/>
        </w:rPr>
        <w:t xml:space="preserve">, 105797. https://doi.org/10.1016/j.compag.2020.105797</w:t>
      </w:r>
    </w:p>
    <w:p>
      <w:pPr>
        <w:spacing w:after="220" w:line="240"/>
        <w:ind w:left="720" w:hanging="720"/>
      </w:pPr>
      <w:r>
        <w:rPr>
          <w:rFonts w:ascii="Arial" w:cs="Arial" w:eastAsia="Arial" w:hAnsi="Arial"/>
        </w:rPr>
        <w:t xml:space="preserve">Grand View Research. (2024). </w:t>
      </w:r>
      <w:r>
        <w:rPr>
          <w:rFonts w:ascii="Arial" w:cs="Arial" w:eastAsia="Arial" w:hAnsi="Arial"/>
          <w:i/>
          <w:iCs/>
        </w:rPr>
        <w:t xml:space="preserve">Precision Farming Market Size, Share &amp; Growth Report, 2030.</w:t>
      </w:r>
      <w:r>
        <w:rPr>
          <w:rFonts w:ascii="Arial" w:cs="Arial" w:eastAsia="Arial" w:hAnsi="Arial"/>
        </w:rPr>
        <w:t xml:space="preserve"> https://www.grandviewresearch.com/industry-analysis/precision-farming-market</w:t>
      </w:r>
    </w:p>
    <w:p>
      <w:r>
        <w:br w:type="page"/>
      </w:r>
    </w:p>
    <w:p>
      <w:pPr>
        <w:pStyle w:val="Heading1"/>
        <w:spacing w:after="200" w:before="400"/>
      </w:pPr>
      <w:r>
        <w:rPr>
          <w:rFonts w:ascii="Arial" w:cs="Arial" w:eastAsia="Arial" w:hAnsi="Arial"/>
        </w:rPr>
        <w:t xml:space="preserve">Anexo A: Evidencia de Evaluación Externa</w:t>
      </w:r>
    </w:p>
    <w:p>
      <w:pPr>
        <w:spacing w:after="200" w:line="360"/>
      </w:pPr>
      <w:r>
        <w:rPr>
          <w:rFonts w:ascii="Arial" w:cs="Arial" w:eastAsia="Arial" w:hAnsi="Arial"/>
          <w:b w:val="false"/>
          <w:bCs w:val="false"/>
          <w:i w:val="false"/>
          <w:iCs w:val="false"/>
          <w:sz w:val="22"/>
          <w:szCs w:val="22"/>
        </w:rPr>
        <w:t xml:space="preserve">Como antecedente adicional de factibilidad y validación temprana, el proyecto AgroVox fue presentado en el Torneo Innova Sostenible 2026 (etapa Demoday Midterm), organizado en conjunto con Duoc UC – Ruta IE. La ficha de retroalimentación entregada por el jurado consigna un puntaje final de 4,33, sobre un puntaje de corte de 4,17, con el resultado "Avanza a la siguiente fase". El comentario consolidado del jurado calificó la propuesta como innovadora y escalable, y recomendó reforzar los descriptores relacionados con la diferenciación frente a alternativas existentes en el mercado, retroalimentación que fue incorporada en el análisis de factibilidad y en el diseño técnico descrito en este documento.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F5E5A"/>
        <w:sz w:val="18"/>
        <w:szCs w:val="18"/>
      </w:rPr>
      <w:t xml:space="preserve">AgroVox — Definición de Proyecto APT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2026-08-31T23:43:40.978Z</dcterms:created>
  <dcterms:modified xsi:type="dcterms:W3CDTF">2026-08-31T23:43:40.992Z</dcterms:modified>
</cp:coreProperties>
</file>

<file path=docProps/custom.xml><?xml version="1.0" encoding="utf-8"?>
<Properties xmlns="http://schemas.openxmlformats.org/officeDocument/2006/custom-properties" xmlns:vt="http://schemas.openxmlformats.org/officeDocument/2006/docPropsVTypes"/>
</file>