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jc w:val="both"/>
            </w:pPr>
          </w:p>
          <w:p>
            <w:pPr>
              <w:spacing w:after="120"/>
              <w:jc w:val="both"/>
            </w:pPr>
            <w:r>
              <w:rPr>
                <w:rFonts w:ascii="Calibri" w:hAnsi="Calibri"/>
                <w:color w:val="1F4E79"/>
                <w:sz w:val="22"/>
              </w:rPr>
              <w:t>En gran parte sí. Según la Carta Gantt, las primeras actividades eran la arquitectura e infraestructura cloud (semanas 1-2), la ingesta de WhatsApp con el triage por IA (semanas 3-5) y la API REST con autenticación y tiempo real (semanas 6-8). Ya contamos con el flujo principal funcionando de extremo a extremo: el webhook recibe el mensaje, la cola BullMQ lo procesa en el worker, Gemini clasifica el reporte y se crea el ticket en PostgreSQL, que llega en tiempo real al dashboard. También avanzamos en los dashboards del Operador C4 y de Departamentos y en la aplicación de Terreno, que siguen en refinamiento.</w:t>
            </w:r>
          </w:p>
          <w:p>
            <w:pPr>
              <w:spacing w:after="120"/>
              <w:jc w:val="both"/>
            </w:pPr>
            <w:r>
              <w:rPr>
                <w:rFonts w:ascii="Calibri" w:hAnsi="Calibri"/>
                <w:color w:val="1F4E79"/>
                <w:sz w:val="22"/>
              </w:rPr>
              <w:t>Lo que facilitó el avance fue la arquitectura modular por microservicios, que permitió trabajar ingesta, API y dashboards en paralelo, y el uso de tecnologías con buena documentación (Next.js, Prisma, Socket.IO, WhatsApp Cloud API). Lo que lo dificultó fue la variabilidad de los mensajes de los ciudadanos, que obligó a iterar varias veces el Mega-Prompt de la IA, y la coordinación de permisos y variables de entorno entre los servicios de Azure y AWS.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jc w:val="both"/>
            </w:pPr>
          </w:p>
          <w:p>
            <w:pPr>
              <w:spacing w:after="120"/>
              <w:jc w:val="both"/>
            </w:pPr>
            <w:r>
              <w:rPr>
                <w:rFonts w:ascii="Calibri" w:hAnsi="Calibri"/>
                <w:color w:val="1F4E79"/>
                <w:sz w:val="22"/>
              </w:rPr>
              <w:t>La principal dificultad es lograr que la IA clasifique de forma consistente mensajes ambiguos, incompletos o con fotos que no corresponden al reporte. La enfrentamos ajustando el Mega-Prompt con casos reales, definiendo acciones claras (crear ticket, continuar ticket, derivar emergencias, rechazar evidencia inválida) y probando cada regla con conversaciones simuladas. A futuro planeamos ampliar esos casos de prueba antes de las pruebas integrales.</w:t>
            </w:r>
          </w:p>
          <w:p>
            <w:pPr>
              <w:spacing w:after="120"/>
              <w:jc w:val="both"/>
            </w:pPr>
            <w:r>
              <w:rPr>
                <w:rFonts w:ascii="Calibri" w:hAnsi="Calibri"/>
                <w:color w:val="1F4E79"/>
                <w:sz w:val="22"/>
              </w:rPr>
              <w:t>Una segunda dificultad es la dependencia de servicios externos (Meta WhatsApp Cloud API y Gemini), que tienen límites y cambios propios. La planeamos enfrentar con reintentos en la cola, registro de eventos y la prevención de mensajes duplicados.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jc w:val="both"/>
            </w:pPr>
          </w:p>
          <w:p>
            <w:pPr>
              <w:spacing w:after="120"/>
              <w:jc w:val="both"/>
            </w:pPr>
            <w:r>
              <w:rPr>
                <w:rFonts w:ascii="Calibri" w:hAnsi="Calibri"/>
                <w:color w:val="1F4E79"/>
                <w:sz w:val="22"/>
              </w:rPr>
              <w:t>Evalúo mi trabajo como bueno en lo logrado y mejorable en la planificación de las pruebas. Destaco la arquitectura orientada a eventos (webhook, cola, worker y Pub/Sub), el modelo de datos con sus estados y el historial de cambios, la integración con la IA y la documentación técnica del proyecto, que incluye los diagramas de arquitectura 4+1, de casos de uso, de estado y de componentes.</w:t>
            </w:r>
          </w:p>
          <w:p>
            <w:pPr>
              <w:spacing w:after="120"/>
              <w:jc w:val="both"/>
            </w:pPr>
            <w:r>
              <w:rPr>
                <w:rFonts w:ascii="Calibri" w:hAnsi="Calibri"/>
                <w:color w:val="1F4E79"/>
                <w:sz w:val="22"/>
              </w:rPr>
              <w:t>Para mejorar, debo dedicar más tiempo a las pruebas automatizadas y de carga, y validar antes el sistema con usuarios del tipo operador y funcionario, para detectar problemas de usabilidad con tiempo.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jc w:val="both"/>
            </w:pPr>
          </w:p>
          <w:p>
            <w:pPr>
              <w:spacing w:after="120"/>
              <w:jc w:val="both"/>
            </w:pPr>
            <w:r>
              <w:rPr>
                <w:rFonts w:ascii="Calibri" w:hAnsi="Calibri"/>
                <w:color w:val="1F4E79"/>
                <w:sz w:val="22"/>
              </w:rPr>
              <w:t>Me queda la duda de qué nivel de validación se espera en la defensa cuando el sistema no se ha probado con ciudadanos reales. Quisiera preguntarle al docente: (1) ¿es suficiente demostrar el flujo completo con un número de prueba de WhatsApp y datos simulados, o se espera una prueba piloto con la municipalidad? (2) ¿Cómo se evalúa el uso de servicios en la nube con costos asociados (Gemini, Azure, AWS) en la demostración final? (3) ¿Qué evidencia de pruebas es la más valorada: pruebas automatizadas, pruebas de carga o la demo de extremo a extremo?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jc w:val="both"/>
            </w:pPr>
          </w:p>
          <w:p>
            <w:pPr>
              <w:spacing w:after="120"/>
              <w:jc w:val="both"/>
            </w:pPr>
            <w:r>
              <w:rPr>
                <w:rFonts w:ascii="Calibri" w:hAnsi="Calibri"/>
                <w:color w:val="1F4E79"/>
                <w:sz w:val="22"/>
              </w:rPr>
              <w:t>Consideramos que la distribución actual funciona, pero reforzaremos algunos puntos. Como las pruebas integrales (semanas 14-16) afectan a todo el sistema, las asumiremos de forma conjunta, y los dashboards y la aplicación de Terreno se revisarán en pares para detectar errores de interfaz y de integración.</w:t>
            </w:r>
          </w:p>
          <w:p>
            <w:pPr>
              <w:spacing w:after="120"/>
              <w:jc w:val="both"/>
            </w:pPr>
            <w:r>
              <w:rPr>
                <w:rFonts w:ascii="Calibri" w:hAnsi="Calibri"/>
                <w:color w:val="1F4E79"/>
                <w:sz w:val="22"/>
              </w:rPr>
              <w:t>Como actividades nuevas, asignamos la preparación de datos de prueba y de las conversaciones simuladas para la IA, y la redacción de los manuales de usuario por rol (Operador C4, Departamentos y Terreno). La presentación final se mantiene como trabajo conjunto.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jc w:val="both"/>
            </w:pPr>
          </w:p>
          <w:p>
            <w:pPr>
              <w:spacing w:after="120"/>
              <w:jc w:val="both"/>
            </w:pPr>
            <w:r>
              <w:rPr>
                <w:rFonts w:ascii="Calibri" w:hAnsi="Calibri"/>
                <w:color w:val="1F4E79"/>
                <w:sz w:val="22"/>
              </w:rPr>
              <w:t>Evaluamos el trabajo en grupo de forma positiva. Destacamos la división clara por módulos (ingesta e IA, API y datos, dashboards y aplicación de Terreno), que permitió avanzar en paralelo, y el uso de una metodología ágil con tareas documentadas, que nos permitió reordenar prioridades cuando surgieron ajustes en el Mega-Prompt. También destacamos la documentación compartida y el repositorio común.</w:t>
            </w:r>
          </w:p>
          <w:p>
            <w:pPr>
              <w:spacing w:after="120"/>
              <w:jc w:val="both"/>
            </w:pPr>
            <w:r>
              <w:rPr>
                <w:rFonts w:ascii="Calibri" w:hAnsi="Calibri"/>
                <w:color w:val="1F4E79"/>
                <w:sz w:val="22"/>
              </w:rPr>
              <w:t>Como aspectos a mejorar: coordinar mejor las dependencias entre servicios (por ejemplo, cambios en el modelo de datos que afectan a la API y a los dashboards), hacer pruebas de integración con mayor frecuencia y mantener al día las retrospectivas de cada sprint.</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