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45F" w:rsidRDefault="00EA606D">
      <w:pPr>
        <w:rPr>
          <w:lang w:val="es-MX"/>
        </w:rPr>
      </w:pPr>
      <w:r>
        <w:rPr>
          <w:lang w:val="es-MX"/>
        </w:rPr>
        <w:t>Cascada</w:t>
      </w:r>
    </w:p>
    <w:p w:rsidR="00EA606D" w:rsidRDefault="00EA606D">
      <w:pPr>
        <w:rPr>
          <w:lang w:val="es-MX"/>
        </w:rPr>
      </w:pPr>
      <w:proofErr w:type="spellStart"/>
      <w:r>
        <w:rPr>
          <w:lang w:val="es-MX"/>
        </w:rPr>
        <w:t>Css</w:t>
      </w:r>
      <w:proofErr w:type="spellEnd"/>
      <w:r>
        <w:rPr>
          <w:lang w:val="es-MX"/>
        </w:rPr>
        <w:t xml:space="preserve"> Externo</w:t>
      </w:r>
    </w:p>
    <w:p w:rsidR="00EA606D" w:rsidRDefault="00EA606D">
      <w:pPr>
        <w:rPr>
          <w:lang w:val="es-MX"/>
        </w:rPr>
      </w:pPr>
      <w:proofErr w:type="spellStart"/>
      <w:r>
        <w:rPr>
          <w:lang w:val="es-MX"/>
        </w:rPr>
        <w:t>Css</w:t>
      </w:r>
      <w:proofErr w:type="spellEnd"/>
      <w:r>
        <w:rPr>
          <w:lang w:val="es-MX"/>
        </w:rPr>
        <w:t xml:space="preserve"> interno</w:t>
      </w:r>
    </w:p>
    <w:p w:rsidR="00EA606D" w:rsidRDefault="00EA606D">
      <w:pPr>
        <w:rPr>
          <w:lang w:val="es-MX"/>
        </w:rPr>
      </w:pPr>
      <w:proofErr w:type="spellStart"/>
      <w:r>
        <w:rPr>
          <w:lang w:val="es-MX"/>
        </w:rPr>
        <w:t>Css</w:t>
      </w:r>
      <w:proofErr w:type="spellEnd"/>
      <w:r>
        <w:rPr>
          <w:lang w:val="es-MX"/>
        </w:rPr>
        <w:t xml:space="preserve"> en línea </w:t>
      </w:r>
    </w:p>
    <w:p w:rsidR="00EA606D" w:rsidRDefault="00EA606D">
      <w:pPr>
        <w:rPr>
          <w:lang w:val="es-MX"/>
        </w:rPr>
      </w:pPr>
      <w:proofErr w:type="spellStart"/>
      <w:r>
        <w:rPr>
          <w:lang w:val="es-MX"/>
        </w:rPr>
        <w:t>Css</w:t>
      </w:r>
      <w:proofErr w:type="spellEnd"/>
      <w:r>
        <w:rPr>
          <w:lang w:val="es-MX"/>
        </w:rPr>
        <w:t xml:space="preserve"> de usuario (opción de navegador)</w:t>
      </w:r>
    </w:p>
    <w:p w:rsidR="00274040" w:rsidRDefault="00274040">
      <w:pPr>
        <w:rPr>
          <w:lang w:val="es-MX"/>
        </w:rPr>
      </w:pPr>
    </w:p>
    <w:p w:rsidR="00274040" w:rsidRPr="00274040" w:rsidRDefault="00274040" w:rsidP="00274040">
      <w:r w:rsidRPr="00274040">
        <w:rPr>
          <w:b/>
          <w:bCs/>
        </w:rPr>
        <w:t>Estructura de CSS</w:t>
      </w:r>
    </w:p>
    <w:p w:rsidR="00274040" w:rsidRPr="00274040" w:rsidRDefault="00274040" w:rsidP="00274040">
      <w:r w:rsidRPr="00274040">
        <w:t>La clase cubre los tres métodos principales para aplicar estilos:</w:t>
      </w:r>
    </w:p>
    <w:p w:rsidR="00274040" w:rsidRPr="00274040" w:rsidRDefault="00274040" w:rsidP="00274040">
      <w:pPr>
        <w:numPr>
          <w:ilvl w:val="0"/>
          <w:numId w:val="1"/>
        </w:numPr>
      </w:pPr>
      <w:r w:rsidRPr="00274040">
        <w:rPr>
          <w:b/>
          <w:bCs/>
        </w:rPr>
        <w:t>Hoja de estilo externa:</w:t>
      </w:r>
      <w:r w:rsidRPr="00274040">
        <w:t xml:space="preserve"> se vincula con en HTML, permitiendo reutilización en varias páginas.</w:t>
      </w:r>
    </w:p>
    <w:p w:rsidR="00274040" w:rsidRPr="00274040" w:rsidRDefault="00274040" w:rsidP="00274040">
      <w:pPr>
        <w:numPr>
          <w:ilvl w:val="0"/>
          <w:numId w:val="1"/>
        </w:numPr>
      </w:pPr>
      <w:r w:rsidRPr="00274040">
        <w:rPr>
          <w:b/>
          <w:bCs/>
        </w:rPr>
        <w:t>Hoja de estilo interna:</w:t>
      </w:r>
      <w:r w:rsidRPr="00274040">
        <w:t xml:space="preserve"> se escribe dentro de en </w:t>
      </w:r>
      <w:proofErr w:type="spellStart"/>
      <w:proofErr w:type="gramStart"/>
      <w:r w:rsidRPr="00274040">
        <w:t>el</w:t>
      </w:r>
      <w:proofErr w:type="spellEnd"/>
      <w:r w:rsidRPr="00274040">
        <w:t xml:space="preserve"> ,</w:t>
      </w:r>
      <w:proofErr w:type="gramEnd"/>
      <w:r w:rsidRPr="00274040">
        <w:t xml:space="preserve"> útil cuando no se puede modificar archivos CSS externos.</w:t>
      </w:r>
    </w:p>
    <w:p w:rsidR="00274040" w:rsidRPr="00274040" w:rsidRDefault="00274040" w:rsidP="00274040">
      <w:pPr>
        <w:numPr>
          <w:ilvl w:val="0"/>
          <w:numId w:val="1"/>
        </w:numPr>
      </w:pPr>
      <w:r w:rsidRPr="00274040">
        <w:rPr>
          <w:b/>
          <w:bCs/>
        </w:rPr>
        <w:t>Estilos en línea:</w:t>
      </w:r>
      <w:r w:rsidRPr="00274040">
        <w:t xml:space="preserve"> se aplican directamente en el atributo </w:t>
      </w:r>
      <w:proofErr w:type="spellStart"/>
      <w:r w:rsidRPr="00274040">
        <w:t>style</w:t>
      </w:r>
      <w:proofErr w:type="spellEnd"/>
      <w:r w:rsidRPr="00274040">
        <w:t>, pero dificultan el mantenimiento.</w:t>
      </w:r>
    </w:p>
    <w:p w:rsidR="00274040" w:rsidRPr="00274040" w:rsidRDefault="00274040" w:rsidP="00274040">
      <w:r w:rsidRPr="00274040">
        <w:rPr>
          <w:b/>
          <w:bCs/>
        </w:rPr>
        <w:t>Especificidad y Cascada</w:t>
      </w:r>
    </w:p>
    <w:p w:rsidR="00274040" w:rsidRPr="00274040" w:rsidRDefault="00274040" w:rsidP="00274040">
      <w:pPr>
        <w:numPr>
          <w:ilvl w:val="0"/>
          <w:numId w:val="2"/>
        </w:numPr>
      </w:pPr>
      <w:r w:rsidRPr="00274040">
        <w:t xml:space="preserve">La </w:t>
      </w:r>
      <w:r w:rsidRPr="00274040">
        <w:rPr>
          <w:b/>
          <w:bCs/>
        </w:rPr>
        <w:t>cascada</w:t>
      </w:r>
      <w:r w:rsidRPr="00274040">
        <w:t xml:space="preserve"> dicta que los estilos definidos más abajo en la hoja sobrescriben los anteriores.</w:t>
      </w:r>
    </w:p>
    <w:p w:rsidR="00274040" w:rsidRPr="00274040" w:rsidRDefault="00274040" w:rsidP="00274040">
      <w:pPr>
        <w:numPr>
          <w:ilvl w:val="0"/>
          <w:numId w:val="2"/>
        </w:numPr>
      </w:pPr>
      <w:r w:rsidRPr="00274040">
        <w:t xml:space="preserve">La </w:t>
      </w:r>
      <w:r w:rsidRPr="00274040">
        <w:rPr>
          <w:b/>
          <w:bCs/>
        </w:rPr>
        <w:t>especificidad</w:t>
      </w:r>
      <w:r w:rsidRPr="00274040">
        <w:t xml:space="preserve"> determina qué reglas tienen prioridad, con un orden de importancia:</w:t>
      </w:r>
    </w:p>
    <w:p w:rsidR="00274040" w:rsidRPr="00274040" w:rsidRDefault="00274040" w:rsidP="00274040">
      <w:pPr>
        <w:numPr>
          <w:ilvl w:val="0"/>
          <w:numId w:val="3"/>
        </w:numPr>
      </w:pPr>
      <w:r w:rsidRPr="00274040">
        <w:t>Estilos en línea</w:t>
      </w:r>
    </w:p>
    <w:p w:rsidR="00274040" w:rsidRPr="00274040" w:rsidRDefault="00274040" w:rsidP="00274040">
      <w:pPr>
        <w:numPr>
          <w:ilvl w:val="0"/>
          <w:numId w:val="3"/>
        </w:numPr>
      </w:pPr>
      <w:r w:rsidRPr="00274040">
        <w:t>Identificadores (#id)</w:t>
      </w:r>
    </w:p>
    <w:p w:rsidR="00274040" w:rsidRPr="00274040" w:rsidRDefault="00274040" w:rsidP="00274040">
      <w:pPr>
        <w:numPr>
          <w:ilvl w:val="0"/>
          <w:numId w:val="3"/>
        </w:numPr>
      </w:pPr>
      <w:r w:rsidRPr="00274040">
        <w:t xml:space="preserve">Clases, </w:t>
      </w:r>
      <w:proofErr w:type="spellStart"/>
      <w:r w:rsidRPr="00274040">
        <w:t>pseudo</w:t>
      </w:r>
      <w:proofErr w:type="spellEnd"/>
      <w:r w:rsidRPr="00274040">
        <w:t>-clases y atributos (.clase)</w:t>
      </w:r>
    </w:p>
    <w:p w:rsidR="00274040" w:rsidRPr="00274040" w:rsidRDefault="00274040" w:rsidP="00274040">
      <w:pPr>
        <w:numPr>
          <w:ilvl w:val="0"/>
          <w:numId w:val="3"/>
        </w:numPr>
      </w:pPr>
      <w:r w:rsidRPr="00274040">
        <w:t>Elementos (p, div, etc.)</w:t>
      </w:r>
    </w:p>
    <w:p w:rsidR="00274040" w:rsidRPr="00274040" w:rsidRDefault="00274040" w:rsidP="00274040">
      <w:r w:rsidRPr="00274040">
        <w:rPr>
          <w:b/>
          <w:bCs/>
        </w:rPr>
        <w:t>Herencia y Control de Herencia</w:t>
      </w:r>
    </w:p>
    <w:p w:rsidR="00274040" w:rsidRPr="00274040" w:rsidRDefault="00274040" w:rsidP="00274040">
      <w:pPr>
        <w:numPr>
          <w:ilvl w:val="0"/>
          <w:numId w:val="4"/>
        </w:numPr>
      </w:pPr>
      <w:r w:rsidRPr="00274040">
        <w:t xml:space="preserve">Algunas propiedades, como color y </w:t>
      </w:r>
      <w:proofErr w:type="spellStart"/>
      <w:r w:rsidRPr="00274040">
        <w:t>font-family</w:t>
      </w:r>
      <w:proofErr w:type="spellEnd"/>
      <w:r w:rsidRPr="00274040">
        <w:t>, se heredan de los elementos padre.</w:t>
      </w:r>
    </w:p>
    <w:p w:rsidR="00274040" w:rsidRPr="00274040" w:rsidRDefault="00274040" w:rsidP="00274040">
      <w:pPr>
        <w:numPr>
          <w:ilvl w:val="0"/>
          <w:numId w:val="4"/>
        </w:numPr>
      </w:pPr>
      <w:r w:rsidRPr="00274040">
        <w:t xml:space="preserve">Otras, como </w:t>
      </w:r>
      <w:proofErr w:type="spellStart"/>
      <w:r w:rsidRPr="00274040">
        <w:t>width</w:t>
      </w:r>
      <w:proofErr w:type="spellEnd"/>
      <w:r w:rsidRPr="00274040">
        <w:t xml:space="preserve"> y </w:t>
      </w:r>
      <w:proofErr w:type="spellStart"/>
      <w:r w:rsidRPr="00274040">
        <w:t>border</w:t>
      </w:r>
      <w:proofErr w:type="spellEnd"/>
      <w:r w:rsidRPr="00274040">
        <w:t>, no.</w:t>
      </w:r>
    </w:p>
    <w:p w:rsidR="00274040" w:rsidRPr="00274040" w:rsidRDefault="00274040" w:rsidP="00274040">
      <w:pPr>
        <w:numPr>
          <w:ilvl w:val="0"/>
          <w:numId w:val="4"/>
        </w:numPr>
      </w:pPr>
      <w:r w:rsidRPr="00274040">
        <w:t xml:space="preserve">Se puede usar </w:t>
      </w:r>
      <w:proofErr w:type="spellStart"/>
      <w:r w:rsidRPr="00274040">
        <w:t>inherit</w:t>
      </w:r>
      <w:proofErr w:type="spellEnd"/>
      <w:r w:rsidRPr="00274040">
        <w:t xml:space="preserve">, </w:t>
      </w:r>
      <w:proofErr w:type="spellStart"/>
      <w:r w:rsidRPr="00274040">
        <w:t>initial</w:t>
      </w:r>
      <w:proofErr w:type="spellEnd"/>
      <w:r w:rsidRPr="00274040">
        <w:t xml:space="preserve">, </w:t>
      </w:r>
      <w:proofErr w:type="spellStart"/>
      <w:r w:rsidRPr="00274040">
        <w:t>unset</w:t>
      </w:r>
      <w:proofErr w:type="spellEnd"/>
      <w:r w:rsidRPr="00274040">
        <w:t xml:space="preserve"> y </w:t>
      </w:r>
      <w:proofErr w:type="spellStart"/>
      <w:r w:rsidRPr="00274040">
        <w:t>revert</w:t>
      </w:r>
      <w:proofErr w:type="spellEnd"/>
      <w:r w:rsidRPr="00274040">
        <w:t xml:space="preserve"> para gestionar la herencia.</w:t>
      </w:r>
    </w:p>
    <w:p w:rsidR="00274040" w:rsidRPr="00274040" w:rsidRDefault="00274040" w:rsidP="00274040">
      <w:r w:rsidRPr="00274040">
        <w:rPr>
          <w:b/>
          <w:bCs/>
        </w:rPr>
        <w:t>Extras de CSS</w:t>
      </w:r>
    </w:p>
    <w:p w:rsidR="00274040" w:rsidRPr="00274040" w:rsidRDefault="00274040" w:rsidP="00274040">
      <w:pPr>
        <w:numPr>
          <w:ilvl w:val="0"/>
          <w:numId w:val="5"/>
        </w:numPr>
      </w:pPr>
      <w:r w:rsidRPr="00274040">
        <w:rPr>
          <w:b/>
          <w:bCs/>
        </w:rPr>
        <w:t>Funciones CSS</w:t>
      </w:r>
      <w:r w:rsidRPr="00274040">
        <w:t xml:space="preserve"> (</w:t>
      </w:r>
      <w:proofErr w:type="spellStart"/>
      <w:proofErr w:type="gramStart"/>
      <w:r w:rsidRPr="00274040">
        <w:t>calc</w:t>
      </w:r>
      <w:proofErr w:type="spellEnd"/>
      <w:r w:rsidRPr="00274040">
        <w:t>(</w:t>
      </w:r>
      <w:proofErr w:type="gramEnd"/>
      <w:r w:rsidRPr="00274040">
        <w:t xml:space="preserve">), </w:t>
      </w:r>
      <w:proofErr w:type="spellStart"/>
      <w:r w:rsidRPr="00274040">
        <w:t>rotate</w:t>
      </w:r>
      <w:proofErr w:type="spellEnd"/>
      <w:r w:rsidRPr="00274040">
        <w:t>(), etc.) permiten cálculos y transformaciones dinámicas.</w:t>
      </w:r>
    </w:p>
    <w:p w:rsidR="00274040" w:rsidRPr="00274040" w:rsidRDefault="00274040" w:rsidP="00274040">
      <w:pPr>
        <w:numPr>
          <w:ilvl w:val="0"/>
          <w:numId w:val="5"/>
        </w:numPr>
      </w:pPr>
      <w:r w:rsidRPr="00274040">
        <w:rPr>
          <w:b/>
          <w:bCs/>
        </w:rPr>
        <w:t>@rules</w:t>
      </w:r>
      <w:r w:rsidRPr="00274040">
        <w:t xml:space="preserve"> (@</w:t>
      </w:r>
      <w:proofErr w:type="spellStart"/>
      <w:r w:rsidRPr="00274040">
        <w:t>import</w:t>
      </w:r>
      <w:proofErr w:type="spellEnd"/>
      <w:r w:rsidRPr="00274040">
        <w:t>, @media) aportan flexibilidad en la aplicación de estilos.</w:t>
      </w:r>
    </w:p>
    <w:p w:rsidR="00274040" w:rsidRPr="00274040" w:rsidRDefault="00274040" w:rsidP="00274040">
      <w:pPr>
        <w:numPr>
          <w:ilvl w:val="0"/>
          <w:numId w:val="5"/>
        </w:numPr>
      </w:pPr>
      <w:r w:rsidRPr="00274040">
        <w:rPr>
          <w:b/>
          <w:bCs/>
        </w:rPr>
        <w:t>Abreviaturas CSS</w:t>
      </w:r>
      <w:r w:rsidRPr="00274040">
        <w:t xml:space="preserve"> (</w:t>
      </w:r>
      <w:proofErr w:type="spellStart"/>
      <w:r w:rsidRPr="00274040">
        <w:t>padding</w:t>
      </w:r>
      <w:proofErr w:type="spellEnd"/>
      <w:r w:rsidRPr="00274040">
        <w:t xml:space="preserve">: 10px 15px </w:t>
      </w:r>
      <w:proofErr w:type="spellStart"/>
      <w:r w:rsidRPr="00274040">
        <w:t>15px</w:t>
      </w:r>
      <w:proofErr w:type="spellEnd"/>
      <w:r w:rsidRPr="00274040">
        <w:t xml:space="preserve"> 5px) ayudan a escribir código más compacto.</w:t>
      </w:r>
    </w:p>
    <w:p w:rsidR="00274040" w:rsidRPr="00274040" w:rsidRDefault="00274040" w:rsidP="00274040">
      <w:pPr>
        <w:numPr>
          <w:ilvl w:val="0"/>
          <w:numId w:val="5"/>
        </w:numPr>
      </w:pPr>
      <w:r w:rsidRPr="00274040">
        <w:rPr>
          <w:b/>
          <w:bCs/>
        </w:rPr>
        <w:t>Comentarios (/* comentario */)</w:t>
      </w:r>
      <w:r w:rsidRPr="00274040">
        <w:t xml:space="preserve"> facilitan la documentación del código.</w:t>
      </w:r>
    </w:p>
    <w:p w:rsidR="00274040" w:rsidRPr="00274040" w:rsidRDefault="00274040" w:rsidP="00274040">
      <w:r w:rsidRPr="00274040">
        <w:rPr>
          <w:b/>
          <w:bCs/>
        </w:rPr>
        <w:t xml:space="preserve">Introducción a </w:t>
      </w:r>
      <w:proofErr w:type="spellStart"/>
      <w:r w:rsidRPr="00274040">
        <w:rPr>
          <w:b/>
          <w:bCs/>
        </w:rPr>
        <w:t>Bootstrap</w:t>
      </w:r>
      <w:proofErr w:type="spellEnd"/>
    </w:p>
    <w:p w:rsidR="00274040" w:rsidRPr="00274040" w:rsidRDefault="00274040" w:rsidP="00274040">
      <w:pPr>
        <w:numPr>
          <w:ilvl w:val="0"/>
          <w:numId w:val="6"/>
        </w:numPr>
      </w:pPr>
      <w:r w:rsidRPr="00274040">
        <w:rPr>
          <w:b/>
          <w:bCs/>
        </w:rPr>
        <w:lastRenderedPageBreak/>
        <w:t>Framework CSS</w:t>
      </w:r>
      <w:r w:rsidRPr="00274040">
        <w:t xml:space="preserve"> desarrollado por Twitter, enfocado en </w:t>
      </w:r>
      <w:r w:rsidRPr="00274040">
        <w:rPr>
          <w:b/>
          <w:bCs/>
        </w:rPr>
        <w:t xml:space="preserve">Mobile </w:t>
      </w:r>
      <w:proofErr w:type="spellStart"/>
      <w:r w:rsidRPr="00274040">
        <w:rPr>
          <w:b/>
          <w:bCs/>
        </w:rPr>
        <w:t>First</w:t>
      </w:r>
      <w:proofErr w:type="spellEnd"/>
      <w:r w:rsidRPr="00274040">
        <w:t xml:space="preserve"> y diseño adaptable.</w:t>
      </w:r>
    </w:p>
    <w:p w:rsidR="00274040" w:rsidRPr="00274040" w:rsidRDefault="00274040" w:rsidP="00274040">
      <w:pPr>
        <w:numPr>
          <w:ilvl w:val="0"/>
          <w:numId w:val="6"/>
        </w:numPr>
      </w:pPr>
      <w:r w:rsidRPr="00274040">
        <w:t>Se compone de archivos CSS y JavaScript para la estilización y la interacción.</w:t>
      </w:r>
    </w:p>
    <w:p w:rsidR="00274040" w:rsidRPr="00274040" w:rsidRDefault="00274040" w:rsidP="00274040">
      <w:pPr>
        <w:numPr>
          <w:ilvl w:val="0"/>
          <w:numId w:val="6"/>
        </w:numPr>
      </w:pPr>
      <w:r w:rsidRPr="00274040">
        <w:rPr>
          <w:b/>
          <w:bCs/>
        </w:rPr>
        <w:t>Componentes clave:</w:t>
      </w:r>
      <w:r w:rsidRPr="00274040">
        <w:t xml:space="preserve"> sistema de grillas, </w:t>
      </w:r>
      <w:proofErr w:type="spellStart"/>
      <w:r w:rsidRPr="00274040">
        <w:t>navbar</w:t>
      </w:r>
      <w:proofErr w:type="spellEnd"/>
      <w:r w:rsidRPr="00274040">
        <w:t>, carrusel, botones, alertas, etc.</w:t>
      </w:r>
    </w:p>
    <w:p w:rsidR="00274040" w:rsidRPr="00274040" w:rsidRDefault="00274040" w:rsidP="00274040">
      <w:pPr>
        <w:numPr>
          <w:ilvl w:val="0"/>
          <w:numId w:val="6"/>
        </w:numPr>
      </w:pPr>
      <w:r w:rsidRPr="00274040">
        <w:rPr>
          <w:b/>
          <w:bCs/>
        </w:rPr>
        <w:t>Tipos de contenedores:</w:t>
      </w:r>
    </w:p>
    <w:p w:rsidR="00274040" w:rsidRPr="00274040" w:rsidRDefault="00274040" w:rsidP="00274040">
      <w:pPr>
        <w:numPr>
          <w:ilvl w:val="1"/>
          <w:numId w:val="6"/>
        </w:numPr>
      </w:pPr>
      <w:proofErr w:type="spellStart"/>
      <w:r w:rsidRPr="00274040">
        <w:t>container</w:t>
      </w:r>
      <w:proofErr w:type="spellEnd"/>
      <w:r w:rsidRPr="00274040">
        <w:t>: tamaño fijo según el diseño.</w:t>
      </w:r>
    </w:p>
    <w:p w:rsidR="00274040" w:rsidRPr="00274040" w:rsidRDefault="00274040" w:rsidP="00274040">
      <w:pPr>
        <w:numPr>
          <w:ilvl w:val="1"/>
          <w:numId w:val="6"/>
        </w:numPr>
      </w:pPr>
      <w:proofErr w:type="spellStart"/>
      <w:r w:rsidRPr="00274040">
        <w:t>container</w:t>
      </w:r>
      <w:proofErr w:type="spellEnd"/>
      <w:r w:rsidRPr="00274040">
        <w:t xml:space="preserve">-fluid: usa el ancho completo del </w:t>
      </w:r>
      <w:proofErr w:type="spellStart"/>
      <w:r w:rsidRPr="00274040">
        <w:t>viewport</w:t>
      </w:r>
      <w:proofErr w:type="spellEnd"/>
      <w:r w:rsidRPr="00274040">
        <w:t>.</w:t>
      </w:r>
    </w:p>
    <w:p w:rsidR="00274040" w:rsidRPr="00274040" w:rsidRDefault="00274040" w:rsidP="00274040">
      <w:pPr>
        <w:numPr>
          <w:ilvl w:val="1"/>
          <w:numId w:val="6"/>
        </w:numPr>
      </w:pPr>
      <w:proofErr w:type="spellStart"/>
      <w:r w:rsidRPr="00274040">
        <w:t>container</w:t>
      </w:r>
      <w:proofErr w:type="spellEnd"/>
      <w:r w:rsidRPr="00274040">
        <w:t>-{</w:t>
      </w:r>
      <w:proofErr w:type="spellStart"/>
      <w:r w:rsidRPr="00274040">
        <w:t>breakpoint</w:t>
      </w:r>
      <w:proofErr w:type="spellEnd"/>
      <w:r w:rsidRPr="00274040">
        <w:t>}: adapta el ancho hasta cierto tamaño.</w:t>
      </w:r>
    </w:p>
    <w:p w:rsidR="00274040" w:rsidRPr="00274040" w:rsidRDefault="00274040" w:rsidP="00274040">
      <w:pPr>
        <w:numPr>
          <w:ilvl w:val="0"/>
          <w:numId w:val="6"/>
        </w:numPr>
      </w:pPr>
      <w:r w:rsidRPr="00274040">
        <w:rPr>
          <w:b/>
          <w:bCs/>
        </w:rPr>
        <w:t>Descarga y uso:</w:t>
      </w:r>
      <w:r w:rsidRPr="00274040">
        <w:t xml:space="preserve"> se puede incluir vía </w:t>
      </w:r>
      <w:r w:rsidRPr="00274040">
        <w:rPr>
          <w:b/>
          <w:bCs/>
        </w:rPr>
        <w:t>CDN</w:t>
      </w:r>
      <w:r w:rsidRPr="00274040">
        <w:t xml:space="preserve"> o descargar el código fuente.</w:t>
      </w:r>
    </w:p>
    <w:p w:rsidR="00274040" w:rsidRPr="00274040" w:rsidRDefault="00274040" w:rsidP="00274040">
      <w:r w:rsidRPr="00274040">
        <w:rPr>
          <w:b/>
          <w:bCs/>
        </w:rPr>
        <w:t xml:space="preserve">Ventajas de </w:t>
      </w:r>
      <w:proofErr w:type="spellStart"/>
      <w:r w:rsidRPr="00274040">
        <w:rPr>
          <w:b/>
          <w:bCs/>
        </w:rPr>
        <w:t>Bootstrap</w:t>
      </w:r>
      <w:proofErr w:type="spellEnd"/>
    </w:p>
    <w:p w:rsidR="00274040" w:rsidRPr="00274040" w:rsidRDefault="00274040" w:rsidP="00274040">
      <w:pPr>
        <w:numPr>
          <w:ilvl w:val="0"/>
          <w:numId w:val="7"/>
        </w:numPr>
      </w:pPr>
      <w:r w:rsidRPr="00274040">
        <w:rPr>
          <w:b/>
          <w:bCs/>
        </w:rPr>
        <w:t xml:space="preserve">Mobile </w:t>
      </w:r>
      <w:proofErr w:type="spellStart"/>
      <w:r w:rsidRPr="00274040">
        <w:rPr>
          <w:b/>
          <w:bCs/>
        </w:rPr>
        <w:t>First</w:t>
      </w:r>
      <w:proofErr w:type="spellEnd"/>
      <w:r w:rsidRPr="00274040">
        <w:t>, mejor rendimiento y compatibilidad.</w:t>
      </w:r>
    </w:p>
    <w:p w:rsidR="00274040" w:rsidRPr="00274040" w:rsidRDefault="00274040" w:rsidP="00274040">
      <w:pPr>
        <w:numPr>
          <w:ilvl w:val="0"/>
          <w:numId w:val="7"/>
        </w:numPr>
      </w:pPr>
      <w:r w:rsidRPr="00274040">
        <w:rPr>
          <w:b/>
          <w:bCs/>
        </w:rPr>
        <w:t>Diseño estandarizado y reutilización de código.</w:t>
      </w:r>
    </w:p>
    <w:p w:rsidR="00274040" w:rsidRPr="00274040" w:rsidRDefault="00274040" w:rsidP="00274040">
      <w:pPr>
        <w:numPr>
          <w:ilvl w:val="0"/>
          <w:numId w:val="7"/>
        </w:numPr>
      </w:pPr>
      <w:r w:rsidRPr="00274040">
        <w:rPr>
          <w:b/>
          <w:bCs/>
        </w:rPr>
        <w:t>Gran comunidad de soporte y documentación accesible.</w:t>
      </w:r>
    </w:p>
    <w:p w:rsidR="00274040" w:rsidRPr="00EA606D" w:rsidRDefault="00274040">
      <w:pPr>
        <w:rPr>
          <w:lang w:val="es-MX"/>
        </w:rPr>
      </w:pPr>
      <w:bookmarkStart w:id="0" w:name="_GoBack"/>
      <w:bookmarkEnd w:id="0"/>
    </w:p>
    <w:sectPr w:rsidR="00274040" w:rsidRPr="00EA60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463F7A"/>
    <w:multiLevelType w:val="multilevel"/>
    <w:tmpl w:val="B9F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03557"/>
    <w:multiLevelType w:val="multilevel"/>
    <w:tmpl w:val="192E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E76D8"/>
    <w:multiLevelType w:val="multilevel"/>
    <w:tmpl w:val="1CC6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F0B65"/>
    <w:multiLevelType w:val="multilevel"/>
    <w:tmpl w:val="891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E569F"/>
    <w:multiLevelType w:val="multilevel"/>
    <w:tmpl w:val="BE52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70CC4"/>
    <w:multiLevelType w:val="multilevel"/>
    <w:tmpl w:val="F60A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B56ED"/>
    <w:multiLevelType w:val="multilevel"/>
    <w:tmpl w:val="152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06D"/>
    <w:rsid w:val="00274040"/>
    <w:rsid w:val="009241C0"/>
    <w:rsid w:val="00A3045F"/>
    <w:rsid w:val="00EA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D1FBFA-157B-47E4-89C2-CFF6ACEC2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02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310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2025-05-05T22:23:00Z</dcterms:created>
  <dcterms:modified xsi:type="dcterms:W3CDTF">2025-05-05T23:46:00Z</dcterms:modified>
</cp:coreProperties>
</file>