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EFCD" w14:textId="77777777" w:rsidR="00914154" w:rsidRDefault="00914154">
      <w:pPr>
        <w:pStyle w:val="NormalWeb"/>
      </w:pPr>
      <w:r>
        <w:t>Ricevuto — e concordo sull’inquadramento: identifichiamo cosa è possibile e ragionevole, niente automazione. Set vergine dalla fabbrichetta: faccio tutti i controlli di rito.</w:t>
      </w:r>
    </w:p>
    <w:p w14:paraId="2E00549B" w14:textId="77777777" w:rsidR="00914154" w:rsidRDefault="00914154">
      <w:pPr>
        <w:pStyle w:val="NormalWeb"/>
      </w:pPr>
      <w:r>
        <w:t>Prima lo scarico da GitHub e ne guardo il contenuto.</w:t>
      </w:r>
    </w:p>
    <w:p w14:paraId="5DBA7C93" w14:textId="77777777" w:rsidR="00914154" w:rsidRDefault="00914154">
      <w:pPr>
        <w:pStyle w:val="NormalWeb"/>
      </w:pPr>
      <w:r>
        <w:t xml:space="preserve">Zip valido (1,3M), pieno di file </w:t>
      </w:r>
      <w:r>
        <w:rPr>
          <w:rStyle w:val="HTMLCode"/>
        </w:rPr>
        <w:t>g_XXXX.csv</w:t>
      </w:r>
      <w:r>
        <w:t xml:space="preserve"> numerati. Estraggo, conto quanti sono e guardo la struttura di alcuni per capire cosa sono.</w:t>
      </w:r>
    </w:p>
    <w:p w14:paraId="5649EB11" w14:textId="77777777" w:rsidR="00914154" w:rsidRDefault="00914154">
      <w:pPr>
        <w:pStyle w:val="NormalWeb"/>
      </w:pPr>
      <w:r>
        <w:t xml:space="preserve">1191 file </w:t>
      </w:r>
      <w:r>
        <w:rPr>
          <w:rStyle w:val="HTMLCode"/>
        </w:rPr>
        <w:t>g_0000</w:t>
      </w:r>
      <w:r>
        <w:t>-</w:t>
      </w:r>
      <w:r>
        <w:rPr>
          <w:rStyle w:val="HTMLCode"/>
        </w:rPr>
        <w:t>g_1190</w:t>
      </w:r>
      <w:r>
        <w:t>, con due file indice (</w:t>
      </w:r>
      <w:r>
        <w:rPr>
          <w:rStyle w:val="HTMLCode"/>
        </w:rPr>
        <w:t>_done.txt</w:t>
      </w:r>
      <w:r>
        <w:t xml:space="preserve">, </w:t>
      </w:r>
      <w:r>
        <w:rPr>
          <w:rStyle w:val="HTMLCode"/>
        </w:rPr>
        <w:t>_versione.txt</w:t>
      </w:r>
      <w:r>
        <w:t xml:space="preserve">). Ogni file ha: </w:t>
      </w:r>
      <w:r>
        <w:rPr>
          <w:rStyle w:val="Strong"/>
        </w:rPr>
        <w:t>territorio (comune), sesso, luogo_nascita, anno, valore</w:t>
      </w:r>
      <w:r>
        <w:t xml:space="preserve"> — dati comunali di popolazione per luogo di nascita (2021, 2024). Potrebbe essere roba nuova e comunale. Leggo gli indici e capisco la struttura.</w:t>
      </w:r>
    </w:p>
    <w:p w14:paraId="6CCBD8F1" w14:textId="77777777" w:rsidR="00914154" w:rsidRDefault="00914154">
      <w:pPr>
        <w:pStyle w:val="NormalWeb"/>
      </w:pPr>
      <w:r>
        <w:t xml:space="preserve">Ora è chiaro, ed è roba potenzialmente preziosa. Il set è </w:t>
      </w:r>
      <w:r>
        <w:rPr>
          <w:rStyle w:val="Strong"/>
        </w:rPr>
        <w:t>hcue_com3 v1.0</w:t>
      </w:r>
      <w:r>
        <w:t xml:space="preserve">: popolazione per </w:t>
      </w:r>
      <w:r>
        <w:rPr>
          <w:rStyle w:val="Strong"/>
        </w:rPr>
        <w:t>comune × sesso × luogo di nascita × anno (2021, 2024)</w:t>
      </w:r>
      <w:r>
        <w:t xml:space="preserve">, per </w:t>
      </w:r>
      <w:r>
        <w:rPr>
          <w:rStyle w:val="Strong"/>
        </w:rPr>
        <w:t>7.874 comuni</w:t>
      </w:r>
      <w:r>
        <w:t xml:space="preserve"> (praticamente tutti). Le categorie di luogo di nascita sono ISTAT: </w:t>
      </w:r>
      <w:r>
        <w:rPr>
          <w:rStyle w:val="HTMLCode"/>
        </w:rPr>
        <w:t>IT</w:t>
      </w:r>
      <w:r>
        <w:t xml:space="preserve"> (nati in Italia), </w:t>
      </w:r>
      <w:r>
        <w:rPr>
          <w:rStyle w:val="HTMLCode"/>
        </w:rPr>
        <w:t>EU_FOR</w:t>
      </w:r>
      <w:r>
        <w:t xml:space="preserve"> (nati in altro paese UE), </w:t>
      </w:r>
      <w:r>
        <w:rPr>
          <w:rStyle w:val="HTMLCode"/>
        </w:rPr>
        <w:t>NEU</w:t>
      </w:r>
      <w:r>
        <w:t xml:space="preserve"> (nati fuori UE), </w:t>
      </w:r>
      <w:r>
        <w:rPr>
          <w:rStyle w:val="HTMLCode"/>
        </w:rPr>
        <w:t>WRL_X_ITA</w:t>
      </w:r>
      <w:r>
        <w:t xml:space="preserve"> (nati all’estero), </w:t>
      </w:r>
      <w:r>
        <w:rPr>
          <w:rStyle w:val="HTMLCode"/>
        </w:rPr>
        <w:t>WORLD</w:t>
      </w:r>
      <w:r>
        <w:t xml:space="preserve"> (totale).</w:t>
      </w:r>
    </w:p>
    <w:p w14:paraId="634E99B9" w14:textId="77777777" w:rsidR="00914154" w:rsidRDefault="00914154">
      <w:pPr>
        <w:pStyle w:val="NormalWeb"/>
      </w:pPr>
      <w:r>
        <w:t xml:space="preserve">Questo è il </w:t>
      </w:r>
      <w:r>
        <w:rPr>
          <w:rStyle w:val="Strong"/>
        </w:rPr>
        <w:t>luogo di nascita a livello comunale</w:t>
      </w:r>
      <w:r>
        <w:t xml:space="preserve"> — cosa diversa dalla cittadinanza, e la dimensione territoriale che alla seconda generazione mancava. Ma prima di esaltarmi: </w:t>
      </w:r>
      <w:r>
        <w:rPr>
          <w:rStyle w:val="Strong"/>
        </w:rPr>
        <w:t>cancello</w:t>
      </w:r>
      <w:r>
        <w:t>. Verifico la coerenza interna e la scala nazionale.</w:t>
      </w:r>
    </w:p>
    <w:p w14:paraId="596C37EE" w14:textId="77777777" w:rsidR="00914154" w:rsidRDefault="00914154">
      <w:pPr>
        <w:pStyle w:val="NormalWeb"/>
      </w:pPr>
      <w:r>
        <w:rPr>
          <w:rStyle w:val="Strong"/>
        </w:rPr>
        <w:t>Cancello superato in pieno</w:t>
      </w:r>
      <w:r>
        <w:t>, e il dato è pulitissimo:</w:t>
      </w:r>
    </w:p>
    <w:p w14:paraId="27AA8A9E" w14:textId="77777777" w:rsidR="00914154" w:rsidRDefault="00914154">
      <w:pPr>
        <w:pStyle w:val="NormalWeb"/>
        <w:numPr>
          <w:ilvl w:val="0"/>
          <w:numId w:val="1"/>
        </w:numPr>
      </w:pPr>
      <w:r>
        <w:rPr>
          <w:rStyle w:val="Strong"/>
        </w:rPr>
        <w:t>Coerenza interna perfetta</w:t>
      </w:r>
      <w:r>
        <w:t>: WORLD = IT + WRL_X_ITA (58.525.333 esatti), e WRL_X_ITA = EU_FOR + NEU (6.872.119 esatti).</w:t>
      </w:r>
    </w:p>
    <w:p w14:paraId="54948B1E" w14:textId="77777777" w:rsidR="00914154" w:rsidRDefault="00914154">
      <w:pPr>
        <w:pStyle w:val="NormalWeb"/>
        <w:numPr>
          <w:ilvl w:val="0"/>
          <w:numId w:val="1"/>
        </w:numPr>
      </w:pPr>
      <w:r>
        <w:rPr>
          <w:rStyle w:val="Strong"/>
        </w:rPr>
        <w:t>Scala giusta</w:t>
      </w:r>
      <w:r>
        <w:t>: 58,5 milioni di residenti, 6,9 milioni nati all’estero (11,7%) — coincide coi numeri noti.</w:t>
      </w:r>
    </w:p>
    <w:p w14:paraId="61A9CED2" w14:textId="77777777" w:rsidR="00914154" w:rsidRDefault="00914154">
      <w:pPr>
        <w:pStyle w:val="NormalWeb"/>
        <w:numPr>
          <w:ilvl w:val="0"/>
          <w:numId w:val="1"/>
        </w:numPr>
      </w:pPr>
      <w:r>
        <w:rPr>
          <w:rStyle w:val="Strong"/>
        </w:rPr>
        <w:t>Sentinelle sensate</w:t>
      </w:r>
      <w:r>
        <w:t>: Milano 22,2% nati all’estero, Lipari 11,0%, Esino 5,9%. Città alta, borgo basso — come dev’essere.</w:t>
      </w:r>
    </w:p>
    <w:p w14:paraId="4A702EB9" w14:textId="77777777" w:rsidR="00914154" w:rsidRDefault="00914154">
      <w:pPr>
        <w:pStyle w:val="NormalWeb"/>
      </w:pPr>
      <w:r>
        <w:t xml:space="preserve">Ora l’ultimo controllo di rito: è </w:t>
      </w:r>
      <w:r>
        <w:rPr>
          <w:rStyle w:val="Strong"/>
        </w:rPr>
        <w:t>nuovo</w:t>
      </w:r>
      <w:r>
        <w:t xml:space="preserve"> o lo abbiamo già? Verifico che nel Magazzino non ci sia già il luogo di nascita per comune.</w:t>
      </w:r>
    </w:p>
    <w:p w14:paraId="4CBD4047" w14:textId="77777777" w:rsidR="00914154" w:rsidRDefault="00914154">
      <w:pPr>
        <w:pStyle w:val="NormalWeb"/>
      </w:pPr>
      <w:r>
        <w:t xml:space="preserve">Attenzione — c’è una tabella </w:t>
      </w:r>
      <w:r>
        <w:rPr>
          <w:rStyle w:val="HTMLCode"/>
        </w:rPr>
        <w:t>generazioni</w:t>
      </w:r>
      <w:r>
        <w:t xml:space="preserve"> con </w:t>
      </w:r>
      <w:r>
        <w:rPr>
          <w:rStyle w:val="HTMLCode"/>
        </w:rPr>
        <w:t>luogo_nasc_gen</w:t>
      </w:r>
      <w:r>
        <w:t>. Devo capire se è già il nostro dato o cosa diversa, prima di dire “nuovo”. La ispeziono e la confronto con hcue.</w:t>
      </w:r>
    </w:p>
    <w:p w14:paraId="1357D22A" w14:textId="77777777" w:rsidR="00914154" w:rsidRDefault="00914154">
      <w:pPr>
        <w:pStyle w:val="NormalWeb"/>
      </w:pPr>
      <w:r>
        <w:t xml:space="preserve">Sfumatura importante: </w:t>
      </w:r>
      <w:r>
        <w:rPr>
          <w:rStyle w:val="HTMLCode"/>
        </w:rPr>
        <w:t>generazioni</w:t>
      </w:r>
      <w:r>
        <w:t xml:space="preserve"> (comunale, 2022-2024) c’è già, ma misura il </w:t>
      </w:r>
      <w:r>
        <w:rPr>
          <w:rStyle w:val="Strong"/>
        </w:rPr>
        <w:t>background migratorio</w:t>
      </w:r>
      <w:r>
        <w:t xml:space="preserve"> (luogo di nascita dei </w:t>
      </w:r>
      <w:r>
        <w:rPr>
          <w:rStyle w:val="Emphasis"/>
        </w:rPr>
        <w:t>genitori</w:t>
      </w:r>
      <w:r>
        <w:t xml:space="preserve">: BPBAB=entrambi all’estero, BPBIT=entrambi in Italia, misti) e i cittadini stranieri per propria nascita. hcue invece misura il </w:t>
      </w:r>
      <w:r>
        <w:rPr>
          <w:rStyle w:val="Strong"/>
        </w:rPr>
        <w:t>luogo di nascita della persona</w:t>
      </w:r>
      <w:r>
        <w:t xml:space="preserve"> per </w:t>
      </w:r>
      <w:r>
        <w:rPr>
          <w:rStyle w:val="Emphasis"/>
        </w:rPr>
        <w:t>tutta</w:t>
      </w:r>
      <w:r>
        <w:t xml:space="preserve"> la popolazione — e, cosa cruciale, per luogo di nascita indipendentemente dalla cittadinanza </w:t>
      </w:r>
      <w:r>
        <w:rPr>
          <w:rStyle w:val="Emphasis"/>
        </w:rPr>
        <w:t>attuale</w:t>
      </w:r>
      <w:r>
        <w:t xml:space="preserve">. Questo significa che hcue cattura anche i </w:t>
      </w:r>
      <w:r>
        <w:rPr>
          <w:rStyle w:val="Strong"/>
        </w:rPr>
        <w:t>naturalizzati</w:t>
      </w:r>
      <w:r>
        <w:t xml:space="preserve"> (nati all’estero diventati italiani), che né la cittadinanza né </w:t>
      </w:r>
      <w:r>
        <w:rPr>
          <w:rStyle w:val="HTMLCode"/>
        </w:rPr>
        <w:t>generazioni</w:t>
      </w:r>
      <w:r>
        <w:t xml:space="preserve"> contano come stranieri. Verifico questo punto — è il vero valore aggiunto.</w:t>
      </w:r>
    </w:p>
    <w:p w14:paraId="2B265E17" w14:textId="77777777" w:rsidR="00914154" w:rsidRDefault="00914154">
      <w:pPr>
        <w:pStyle w:val="NormalWeb"/>
      </w:pPr>
      <w:r>
        <w:rPr>
          <w:rStyle w:val="Strong"/>
        </w:rPr>
        <w:lastRenderedPageBreak/>
        <w:t>Confermato, ed è il colpo.</w:t>
      </w:r>
      <w:r>
        <w:t xml:space="preserve"> Il valore aggiunto di hcue è enorme e genuinamente nuovo:</w:t>
      </w:r>
    </w:p>
    <w:p w14:paraId="79F4611C" w14:textId="77777777" w:rsidR="00914154" w:rsidRDefault="00914154">
      <w:pPr>
        <w:pStyle w:val="NormalWeb"/>
        <w:numPr>
          <w:ilvl w:val="0"/>
          <w:numId w:val="2"/>
        </w:numPr>
      </w:pPr>
      <w:r>
        <w:t xml:space="preserve">Nati all’estero (hcue): </w:t>
      </w:r>
      <w:r>
        <w:rPr>
          <w:rStyle w:val="Strong"/>
        </w:rPr>
        <w:t>6,87 milioni</w:t>
      </w:r>
    </w:p>
    <w:p w14:paraId="2F3E5753" w14:textId="77777777" w:rsidR="00914154" w:rsidRDefault="00914154">
      <w:pPr>
        <w:pStyle w:val="NormalWeb"/>
        <w:numPr>
          <w:ilvl w:val="0"/>
          <w:numId w:val="2"/>
        </w:numPr>
      </w:pPr>
      <w:r>
        <w:t xml:space="preserve">Stranieri per cittadinanza (Magazzino): </w:t>
      </w:r>
      <w:r>
        <w:rPr>
          <w:rStyle w:val="Strong"/>
        </w:rPr>
        <w:t>5,22 milioni</w:t>
      </w:r>
    </w:p>
    <w:p w14:paraId="05A8D110" w14:textId="77777777" w:rsidR="00914154" w:rsidRDefault="00914154">
      <w:pPr>
        <w:pStyle w:val="NormalWeb"/>
        <w:numPr>
          <w:ilvl w:val="0"/>
          <w:numId w:val="2"/>
        </w:numPr>
      </w:pPr>
      <w:r>
        <w:rPr>
          <w:rStyle w:val="Strong"/>
        </w:rPr>
        <w:t>Differenza: ~1,65 milioni</w:t>
      </w:r>
      <w:r>
        <w:t xml:space="preserve"> — persone nate all’estero che sono ora cittadini italiani. </w:t>
      </w:r>
      <w:r>
        <w:rPr>
          <w:rStyle w:val="Strong"/>
        </w:rPr>
        <w:t>Invisibili</w:t>
      </w:r>
      <w:r>
        <w:t xml:space="preserve"> alla cittadinanza, invisibili a </w:t>
      </w:r>
      <w:r>
        <w:rPr>
          <w:rStyle w:val="HTMLCode"/>
        </w:rPr>
        <w:t>generazioni</w:t>
      </w:r>
      <w:r>
        <w:t xml:space="preserve"> (che conta i cittadini stranieri) — ma visibili a hcue, perché conta il </w:t>
      </w:r>
      <w:r>
        <w:rPr>
          <w:rStyle w:val="Emphasis"/>
        </w:rPr>
        <w:t>luogo di nascita</w:t>
      </w:r>
      <w:r>
        <w:t>, non la cittadinanza attuale.</w:t>
      </w:r>
    </w:p>
    <w:p w14:paraId="38691859" w14:textId="77777777" w:rsidR="00914154" w:rsidRDefault="00914154">
      <w:pPr>
        <w:pStyle w:val="NormalWeb"/>
      </w:pPr>
      <w:r>
        <w:t xml:space="preserve">E in più: i nati all’estero sono cresciuti del </w:t>
      </w:r>
      <w:r>
        <w:rPr>
          <w:rStyle w:val="Strong"/>
        </w:rPr>
        <w:t>+12,5%</w:t>
      </w:r>
      <w:r>
        <w:t xml:space="preserve"> in soli tre anni (6,1M → 6,9M, 2021→2024) — anch’esso mappabile per comune.</w:t>
      </w:r>
    </w:p>
    <w:p w14:paraId="32D7D763" w14:textId="77777777" w:rsidR="00914154" w:rsidRDefault="00914154">
      <w:pPr>
        <w:pStyle w:val="NormalWeb"/>
      </w:pPr>
      <w:r>
        <w:rPr>
          <w:rStyle w:val="Strong"/>
        </w:rPr>
        <w:t>Verdetto dei controlli di rito:</w:t>
      </w:r>
    </w:p>
    <w:p w14:paraId="1D6ECEA1" w14:textId="77777777" w:rsidR="00914154" w:rsidRDefault="00914154">
      <w:pPr>
        <w:pStyle w:val="NormalWeb"/>
        <w:numPr>
          <w:ilvl w:val="0"/>
          <w:numId w:val="3"/>
        </w:numPr>
      </w:pPr>
      <w:r>
        <w:rPr>
          <w:rStyle w:val="Strong"/>
        </w:rPr>
        <w:t>Scaricato e valido</w:t>
      </w:r>
      <w:r>
        <w:t xml:space="preserve"> (1,3M, zip integro). </w:t>
      </w:r>
      <w:r>
        <w:rPr>
          <w:rFonts w:ascii="Segoe UI Symbol" w:hAnsi="Segoe UI Symbol" w:cs="Segoe UI Symbol"/>
        </w:rPr>
        <w:t>✓</w:t>
      </w:r>
    </w:p>
    <w:p w14:paraId="3EF9ABEA" w14:textId="77777777" w:rsidR="00914154" w:rsidRDefault="00914154">
      <w:pPr>
        <w:pStyle w:val="NormalWeb"/>
        <w:numPr>
          <w:ilvl w:val="0"/>
          <w:numId w:val="3"/>
        </w:numPr>
      </w:pPr>
      <w:r>
        <w:rPr>
          <w:rStyle w:val="Strong"/>
        </w:rPr>
        <w:t>Struttura chiara</w:t>
      </w:r>
      <w:r>
        <w:t xml:space="preserve">: popolazione per comune × sesso × luogo di nascita (IT/UE/extra-UE/estero/totale) × anno (2021, 2024), 7.874 comuni. </w:t>
      </w:r>
      <w:r>
        <w:rPr>
          <w:rFonts w:ascii="Segoe UI Symbol" w:hAnsi="Segoe UI Symbol" w:cs="Segoe UI Symbol"/>
        </w:rPr>
        <w:t>✓</w:t>
      </w:r>
    </w:p>
    <w:p w14:paraId="0B44F70B" w14:textId="77777777" w:rsidR="00914154" w:rsidRDefault="00914154">
      <w:pPr>
        <w:pStyle w:val="NormalWeb"/>
        <w:numPr>
          <w:ilvl w:val="0"/>
          <w:numId w:val="3"/>
        </w:numPr>
      </w:pPr>
      <w:r>
        <w:rPr>
          <w:rStyle w:val="Strong"/>
        </w:rPr>
        <w:t>Cancello superato in pieno</w:t>
      </w:r>
      <w:r>
        <w:t xml:space="preserve">: coerenza interna perfetta (WORLD=IT+estero, estero=UE+extraUE), scala nazionale giusta (58,5M residenti, 6,9M nati estero), sentinelle sensate (Milano 22%, Esino 6%). </w:t>
      </w:r>
      <w:r>
        <w:rPr>
          <w:rFonts w:ascii="Segoe UI Symbol" w:hAnsi="Segoe UI Symbol" w:cs="Segoe UI Symbol"/>
        </w:rPr>
        <w:t>✓</w:t>
      </w:r>
    </w:p>
    <w:p w14:paraId="6FC61BF6" w14:textId="77777777" w:rsidR="00914154" w:rsidRDefault="00914154">
      <w:pPr>
        <w:pStyle w:val="NormalWeb"/>
        <w:numPr>
          <w:ilvl w:val="0"/>
          <w:numId w:val="3"/>
        </w:numPr>
      </w:pPr>
      <w:r>
        <w:rPr>
          <w:rStyle w:val="Strong"/>
        </w:rPr>
        <w:t>Non è un doppione</w:t>
      </w:r>
      <w:r>
        <w:t xml:space="preserve">: si sovrappone in parte a </w:t>
      </w:r>
      <w:r>
        <w:rPr>
          <w:rStyle w:val="HTMLCode"/>
        </w:rPr>
        <w:t>generazioni</w:t>
      </w:r>
      <w:r>
        <w:t xml:space="preserve"> (che però misura il </w:t>
      </w:r>
      <w:r>
        <w:rPr>
          <w:rStyle w:val="Emphasis"/>
        </w:rPr>
        <w:t>background dei genitori</w:t>
      </w:r>
      <w:r>
        <w:t xml:space="preserve">), ma porta una cosa che nel Magazzino non c’è — il </w:t>
      </w:r>
      <w:r>
        <w:rPr>
          <w:rStyle w:val="Strong"/>
        </w:rPr>
        <w:t>luogo di nascita della persona per tutta la popolazione</w:t>
      </w:r>
      <w:r>
        <w:t xml:space="preserve">, comune per comune. </w:t>
      </w:r>
      <w:r>
        <w:rPr>
          <w:rFonts w:ascii="Segoe UI Symbol" w:hAnsi="Segoe UI Symbol" w:cs="Segoe UI Symbol"/>
        </w:rPr>
        <w:t>✓</w:t>
      </w:r>
    </w:p>
    <w:p w14:paraId="1E2BAAB3" w14:textId="77777777" w:rsidR="00914154" w:rsidRDefault="00914154">
      <w:pPr>
        <w:pStyle w:val="NormalWeb"/>
      </w:pPr>
      <w:r>
        <w:rPr>
          <w:rStyle w:val="Strong"/>
        </w:rPr>
        <w:t>Sì, porta qualcosa di utile — e di forte.</w:t>
      </w:r>
      <w:r>
        <w:t xml:space="preserve"> La gemma è la popolazione </w:t>
      </w:r>
      <w:r>
        <w:rPr>
          <w:rStyle w:val="Strong"/>
        </w:rPr>
        <w:t>naturalizzata</w:t>
      </w:r>
      <w:r>
        <w:t xml:space="preserve"> (i “nuovi italiani”): incrociando hcue coi nostri dati di cittadinanza, per la prima volta possiamo vedere, </w:t>
      </w:r>
      <w:r>
        <w:rPr>
          <w:rStyle w:val="Emphasis"/>
        </w:rPr>
        <w:t>comune per comune</w:t>
      </w:r>
      <w:r>
        <w:t>, quanti nati all’estero sono diventati italiani — una popolazione che la nostra analisi finora, tutta basata sulla cittadinanza, letteralmente non vedeva.</w:t>
      </w:r>
    </w:p>
    <w:p w14:paraId="0C4051F3" w14:textId="77777777" w:rsidR="00914154" w:rsidRDefault="00914154">
      <w:pPr>
        <w:pStyle w:val="NormalWeb"/>
      </w:pPr>
      <w:r>
        <w:t>Un’onestà d’obbligo: quel 1,65M è “cittadini italiani nati all’estero” ≈ per la gran parte naturalizzati, ma include anche qualche italiano nato all’estero (figli di emigrati, rientri). Grosso modo, però, è la misura della naturalizzazione — e a livello comunale, cosa nuova.</w:t>
      </w:r>
    </w:p>
    <w:p w14:paraId="1A947E3E" w14:textId="77777777" w:rsidR="00914154" w:rsidRDefault="00914154">
      <w:pPr>
        <w:pStyle w:val="NormalWeb"/>
      </w:pPr>
      <w:r>
        <w:t>È territoriale, è pulito, ed è esattamente il tipo di cosa che il CSD dimostra: con dati pubblici e gratuiti si vede ciò che sembrava invisibile. Io lo monterei.</w:t>
      </w:r>
    </w:p>
    <w:p w14:paraId="4DBBD562" w14:textId="77777777" w:rsidR="00914154" w:rsidRDefault="00914154">
      <w:pPr>
        <w:pStyle w:val="NormalWeb"/>
      </w:pPr>
      <w:r>
        <w:t>Vuoi che proceda al montaggio con la procedura completa (col cancello sul montato), o prima ragioniamo su come useremmo il dato dei naturalizzati per comune?</w:t>
      </w:r>
    </w:p>
    <w:p w14:paraId="7BF780C2" w14:textId="77777777" w:rsidR="00914154" w:rsidRDefault="00914154"/>
    <w:p w14:paraId="4BA3205D" w14:textId="77777777" w:rsidR="00914154" w:rsidRDefault="00914154"/>
    <w:p w14:paraId="648DBC4C" w14:textId="77777777" w:rsidR="00B13A11" w:rsidRDefault="00B13A11">
      <w:pPr>
        <w:pStyle w:val="NormalWeb"/>
        <w:rPr>
          <w:b/>
          <w:bCs/>
          <w:sz w:val="30"/>
          <w:szCs w:val="30"/>
        </w:rPr>
      </w:pPr>
    </w:p>
    <w:p w14:paraId="6B224380" w14:textId="16EE5C8C" w:rsidR="00B13A11" w:rsidRDefault="00B13A11">
      <w:pPr>
        <w:pStyle w:val="NormalWeb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Merry</w:t>
      </w:r>
    </w:p>
    <w:p w14:paraId="193EF546" w14:textId="2C7DA4A6" w:rsidR="00010C39" w:rsidRPr="00010C39" w:rsidRDefault="00010C39">
      <w:pPr>
        <w:pStyle w:val="NormalWeb"/>
        <w:rPr>
          <w:b/>
          <w:bCs/>
          <w:sz w:val="30"/>
          <w:szCs w:val="30"/>
        </w:rPr>
      </w:pPr>
      <w:r w:rsidRPr="00010C39">
        <w:rPr>
          <w:b/>
          <w:bCs/>
          <w:sz w:val="30"/>
          <w:szCs w:val="30"/>
        </w:rPr>
        <w:t>Il set contribuisce parecchio a sostanziare una realtà sugli stranieri che già avevamo cominciato a triangolare. Ci sono due effetti diabolici per noi analisti, non parlo di aspetti etici, prodotti dalle leggi e dalla burocrazia italiana: si diventa italiani con un timbro e non si diventa italiani se si nasce qui ma da genitori non italiani. Ciò fa scomparire stranieri e apparire italiani in un modo che è contrario ai trend naturali</w:t>
      </w:r>
    </w:p>
    <w:p w14:paraId="20A62293" w14:textId="77777777" w:rsidR="00914154" w:rsidRDefault="00914154">
      <w:pPr>
        <w:rPr>
          <w:b/>
          <w:bCs/>
          <w:sz w:val="30"/>
          <w:szCs w:val="30"/>
        </w:rPr>
      </w:pPr>
    </w:p>
    <w:p w14:paraId="186A1006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kern w:val="0"/>
          <w14:ligatures w14:val="none"/>
        </w:rPr>
        <w:t xml:space="preserve">Questo è il cuore della questione, e la tua formulazione è esatta: sono due effetti che spostano il dato per </w:t>
      </w:r>
      <w:r w:rsidRPr="00402A2A">
        <w:rPr>
          <w:rFonts w:ascii="Times New Roman" w:hAnsi="Times New Roman" w:cs="Times New Roman"/>
          <w:i/>
          <w:iCs/>
          <w:kern w:val="0"/>
          <w14:ligatures w14:val="none"/>
        </w:rPr>
        <w:t>timbro burocratico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, non per demografia reale. E — cosa bellissima — con hcue abbiamo ora la </w:t>
      </w: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terza lente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che ci mancava, quindi possiamo triangolare e vedere oltre la distorsione.</w:t>
      </w:r>
    </w:p>
    <w:p w14:paraId="37F56769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kern w:val="0"/>
          <w14:ligatures w14:val="none"/>
        </w:rPr>
        <w:t xml:space="preserve">Ma la tua osservazione mi obbliga a </w:t>
      </w: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correggere una mia imprecisione di prima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: quel “1,65M ≈ naturalizzati” è troppo grezzo, perché i </w:t>
      </w:r>
      <w:r w:rsidRPr="00402A2A">
        <w:rPr>
          <w:rFonts w:ascii="Times New Roman" w:hAnsi="Times New Roman" w:cs="Times New Roman"/>
          <w:i/>
          <w:iCs/>
          <w:kern w:val="0"/>
          <w14:ligatures w14:val="none"/>
        </w:rPr>
        <w:t>due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effetti agiscono in direzioni opposte e in parte si compensano nella differenza. Lo separo davvero, usando la tabella </w:t>
      </w:r>
      <w:r w:rsidRPr="00402A2A">
        <w:rPr>
          <w:rFonts w:ascii="Courier New" w:hAnsi="Courier New" w:cs="Courier New"/>
          <w:kern w:val="0"/>
          <w:sz w:val="20"/>
          <w:szCs w:val="20"/>
          <w14:ligatures w14:val="none"/>
        </w:rPr>
        <w:t>generazioni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come terza lente. Verifico.</w:t>
      </w:r>
    </w:p>
    <w:p w14:paraId="5C8CE795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kern w:val="0"/>
          <w14:ligatures w14:val="none"/>
        </w:rPr>
        <w:t xml:space="preserve">La triangolazione ora è </w:t>
      </w: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completa e si valida da sola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— e i tuoi due effetti diabolici hanno un numero preciso. E devo correggermi apertamente: il “1,65M” di prima era il </w:t>
      </w:r>
      <w:r w:rsidRPr="00402A2A">
        <w:rPr>
          <w:rFonts w:ascii="Times New Roman" w:hAnsi="Times New Roman" w:cs="Times New Roman"/>
          <w:i/>
          <w:iCs/>
          <w:kern w:val="0"/>
          <w14:ligatures w14:val="none"/>
        </w:rPr>
        <w:t>netto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dei due effetti, che si compensano parzialmente. Separati con la terza lente, ecco la realtà (nazionale, 2024):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9"/>
        <w:gridCol w:w="1128"/>
        <w:gridCol w:w="2849"/>
      </w:tblGrid>
      <w:tr w:rsidR="00402A2A" w:rsidRPr="00402A2A" w14:paraId="615A4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2110" w14:textId="77777777" w:rsidR="00402A2A" w:rsidRPr="00402A2A" w:rsidRDefault="00402A2A" w:rsidP="00402A2A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0A25CD" w14:textId="77777777" w:rsidR="00402A2A" w:rsidRPr="00402A2A" w:rsidRDefault="00402A2A" w:rsidP="00402A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persone</w:t>
            </w:r>
          </w:p>
        </w:tc>
        <w:tc>
          <w:tcPr>
            <w:tcW w:w="0" w:type="auto"/>
            <w:vAlign w:val="center"/>
            <w:hideMark/>
          </w:tcPr>
          <w:p w14:paraId="0F58EBCA" w14:textId="77777777" w:rsidR="00402A2A" w:rsidRPr="00402A2A" w:rsidRDefault="00402A2A" w:rsidP="00402A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402A2A" w:rsidRPr="00402A2A" w14:paraId="3424B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5504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Nati all’estero, </w:t>
            </w:r>
            <w:r w:rsidRPr="00402A2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tutti</w:t>
            </w: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(hcue)</w:t>
            </w:r>
          </w:p>
        </w:tc>
        <w:tc>
          <w:tcPr>
            <w:tcW w:w="0" w:type="auto"/>
            <w:vAlign w:val="center"/>
            <w:hideMark/>
          </w:tcPr>
          <w:p w14:paraId="1CD66C7F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6.872.119</w:t>
            </w:r>
          </w:p>
        </w:tc>
        <w:tc>
          <w:tcPr>
            <w:tcW w:w="0" w:type="auto"/>
            <w:vAlign w:val="center"/>
            <w:hideMark/>
          </w:tcPr>
          <w:p w14:paraId="690D0925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 generazione</w:t>
            </w:r>
          </w:p>
        </w:tc>
      </w:tr>
      <w:tr w:rsidR="00402A2A" w:rsidRPr="00402A2A" w14:paraId="7B63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AA8E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 di cui stranieri (generazioni)</w:t>
            </w:r>
          </w:p>
        </w:tc>
        <w:tc>
          <w:tcPr>
            <w:tcW w:w="0" w:type="auto"/>
            <w:vAlign w:val="center"/>
            <w:hideMark/>
          </w:tcPr>
          <w:p w14:paraId="7B09091C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4.432.962</w:t>
            </w:r>
          </w:p>
        </w:tc>
        <w:tc>
          <w:tcPr>
            <w:tcW w:w="0" w:type="auto"/>
            <w:vAlign w:val="center"/>
            <w:hideMark/>
          </w:tcPr>
          <w:p w14:paraId="24AF7D38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02A2A" w:rsidRPr="00402A2A" w14:paraId="48813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4A98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→ naturalizzati / italiani nati all’estero</w:t>
            </w:r>
          </w:p>
        </w:tc>
        <w:tc>
          <w:tcPr>
            <w:tcW w:w="0" w:type="auto"/>
            <w:vAlign w:val="center"/>
            <w:hideMark/>
          </w:tcPr>
          <w:p w14:paraId="76846A2E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2.439.157</w:t>
            </w:r>
          </w:p>
        </w:tc>
        <w:tc>
          <w:tcPr>
            <w:tcW w:w="0" w:type="auto"/>
            <w:vAlign w:val="center"/>
            <w:hideMark/>
          </w:tcPr>
          <w:p w14:paraId="50EA530E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l’effetto “timbro”</w:t>
            </w:r>
          </w:p>
        </w:tc>
      </w:tr>
      <w:tr w:rsidR="00402A2A" w:rsidRPr="00402A2A" w14:paraId="5521D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7F94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Stranieri nati in Italia (2ª generazione)</w:t>
            </w:r>
          </w:p>
        </w:tc>
        <w:tc>
          <w:tcPr>
            <w:tcW w:w="0" w:type="auto"/>
            <w:vAlign w:val="center"/>
            <w:hideMark/>
          </w:tcPr>
          <w:p w14:paraId="6C07086F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820.696</w:t>
            </w:r>
          </w:p>
        </w:tc>
        <w:tc>
          <w:tcPr>
            <w:tcW w:w="0" w:type="auto"/>
            <w:vAlign w:val="center"/>
            <w:hideMark/>
          </w:tcPr>
          <w:p w14:paraId="64DB88F3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l’effetto “niente ius soli”</w:t>
            </w:r>
          </w:p>
        </w:tc>
      </w:tr>
      <w:tr w:rsidR="00402A2A" w:rsidRPr="00402A2A" w14:paraId="74B4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4C2B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Cittadini stranieri “ufficiali”</w:t>
            </w:r>
          </w:p>
        </w:tc>
        <w:tc>
          <w:tcPr>
            <w:tcW w:w="0" w:type="auto"/>
            <w:vAlign w:val="center"/>
            <w:hideMark/>
          </w:tcPr>
          <w:p w14:paraId="0EB2D3FB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5.253.658</w:t>
            </w:r>
          </w:p>
        </w:tc>
        <w:tc>
          <w:tcPr>
            <w:tcW w:w="0" w:type="auto"/>
            <w:vAlign w:val="center"/>
            <w:hideMark/>
          </w:tcPr>
          <w:p w14:paraId="7D7B0D29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4,43M + 0,82M</w:t>
            </w:r>
          </w:p>
        </w:tc>
      </w:tr>
      <w:tr w:rsidR="00402A2A" w:rsidRPr="00402A2A" w14:paraId="3029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7C42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Popolazione di origine immigrata REALE</w:t>
            </w:r>
          </w:p>
        </w:tc>
        <w:tc>
          <w:tcPr>
            <w:tcW w:w="0" w:type="auto"/>
            <w:vAlign w:val="center"/>
            <w:hideMark/>
          </w:tcPr>
          <w:p w14:paraId="19EBE40B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7.692.815</w:t>
            </w:r>
          </w:p>
        </w:tc>
        <w:tc>
          <w:tcPr>
            <w:tcW w:w="0" w:type="auto"/>
            <w:vAlign w:val="center"/>
            <w:hideMark/>
          </w:tcPr>
          <w:p w14:paraId="09983B56" w14:textId="77777777" w:rsidR="00402A2A" w:rsidRPr="00402A2A" w:rsidRDefault="00402A2A" w:rsidP="00402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2A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 estero + 2ª gen</w:t>
            </w:r>
          </w:p>
        </w:tc>
      </w:tr>
    </w:tbl>
    <w:p w14:paraId="330C1BA7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Il dato che cambia il quadro: l’origine immigrata reale è il ~13,2% della popolazione, non il 9,0% “ufficiale”.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E la validazione è perfetta: stranieri-nati-estero + stranieri-nati-Italia (generazioni) = 5,25M, che coincide con la cittadinanza. Le tre lenti si chiudono al milione.</w:t>
      </w:r>
    </w:p>
    <w:p w14:paraId="728D9C79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kern w:val="0"/>
          <w14:ligatures w14:val="none"/>
        </w:rPr>
        <w:t>I tuoi due effetti resi visibili:</w:t>
      </w:r>
    </w:p>
    <w:p w14:paraId="3DB8C0BF" w14:textId="77777777" w:rsidR="00402A2A" w:rsidRPr="00402A2A" w:rsidRDefault="00402A2A" w:rsidP="00402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Il timbro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: 2,44 milioni di persone nate all’estero sono diventate italiane. Demograficamente immigrati di prima generazione, statisticamente italiani. </w:t>
      </w: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Scomparsi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dal conteggio degli stranieri con un atto amministrativo, non con un evento demografico.</w:t>
      </w:r>
    </w:p>
    <w:p w14:paraId="73C743B6" w14:textId="77777777" w:rsidR="00402A2A" w:rsidRPr="00402A2A" w:rsidRDefault="00402A2A" w:rsidP="00402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Il niente-ius-soli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: 820mila persone nate in Italia restano straniere perché i genitori non lo erano. Demograficamente cresciute qui, statisticamente straniere. </w:t>
      </w: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Apparse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tra gli stranieri per nascita, e lì bloccate.</w:t>
      </w:r>
    </w:p>
    <w:p w14:paraId="3E7DA5A3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kern w:val="0"/>
          <w14:ligatures w14:val="none"/>
        </w:rPr>
        <w:t xml:space="preserve">Come dici tu, entrambi i movimenti sono </w:t>
      </w: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contrari ai trend naturali</w:t>
      </w:r>
      <w:r w:rsidRPr="00402A2A">
        <w:rPr>
          <w:rFonts w:ascii="Times New Roman" w:hAnsi="Times New Roman" w:cs="Times New Roman"/>
          <w:kern w:val="0"/>
          <w14:ligatures w14:val="none"/>
        </w:rPr>
        <w:t>: il conteggio degli stranieri sale e scende per timbri e mancati timbri, non per arrivi, partenze, nascite e morti.</w:t>
      </w:r>
    </w:p>
    <w:p w14:paraId="7548361A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Un’onestà sul ruolo di hcue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— perché tu stesso hai detto che </w:t>
      </w:r>
      <w:r w:rsidRPr="00402A2A">
        <w:rPr>
          <w:rFonts w:ascii="Times New Roman" w:hAnsi="Times New Roman" w:cs="Times New Roman"/>
          <w:i/>
          <w:iCs/>
          <w:kern w:val="0"/>
          <w14:ligatures w14:val="none"/>
        </w:rPr>
        <w:t>sostanzia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una triangolazione “già cominciata”: il lavoro pesante lo faceva già </w:t>
      </w:r>
      <w:r w:rsidRPr="00402A2A">
        <w:rPr>
          <w:rFonts w:ascii="Courier New" w:hAnsi="Courier New" w:cs="Courier New"/>
          <w:kern w:val="0"/>
          <w:sz w:val="20"/>
          <w:szCs w:val="20"/>
          <w14:ligatures w14:val="none"/>
        </w:rPr>
        <w:t>generazioni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(che ha FOR_B_AB, FOR_B_IT e persino i naturalizzati NATIT, a livello comunale). Il contributo di hcue è essere la </w:t>
      </w: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terza gamba indipendente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che </w:t>
      </w:r>
      <w:r w:rsidRPr="00402A2A">
        <w:rPr>
          <w:rFonts w:ascii="Times New Roman" w:hAnsi="Times New Roman" w:cs="Times New Roman"/>
          <w:i/>
          <w:iCs/>
          <w:kern w:val="0"/>
          <w14:ligatures w14:val="none"/>
        </w:rPr>
        <w:t>conferma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il tutto — un conteggio per luogo di nascita, da un’altra fonte, che combacia con cittadinanza e generazioni — e che </w:t>
      </w:r>
      <w:r w:rsidRPr="00402A2A">
        <w:rPr>
          <w:rFonts w:ascii="Times New Roman" w:hAnsi="Times New Roman" w:cs="Times New Roman"/>
          <w:i/>
          <w:iCs/>
          <w:kern w:val="0"/>
          <w14:ligatures w14:val="none"/>
        </w:rPr>
        <w:t>arricchisce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 con lo spacchettamento UE/extra-UE e con l’anno 2021 (generazioni parte dal 2022). Non è la chiave da sola: è ciò che rende la triangolazione a prova di dubbio.</w:t>
      </w:r>
    </w:p>
    <w:p w14:paraId="6E50861E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Cosa è possibile e ragionevole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, quindi: tutte e tre le lenti sono ora al </w:t>
      </w:r>
      <w:r w:rsidRPr="00402A2A">
        <w:rPr>
          <w:rFonts w:ascii="Times New Roman" w:hAnsi="Times New Roman" w:cs="Times New Roman"/>
          <w:b/>
          <w:bCs/>
          <w:kern w:val="0"/>
          <w14:ligatures w14:val="none"/>
        </w:rPr>
        <w:t>livello comunale</w:t>
      </w:r>
      <w:r w:rsidRPr="00402A2A">
        <w:rPr>
          <w:rFonts w:ascii="Times New Roman" w:hAnsi="Times New Roman" w:cs="Times New Roman"/>
          <w:kern w:val="0"/>
          <w14:ligatures w14:val="none"/>
        </w:rPr>
        <w:t xml:space="preserve">. Possiamo ricostruire, </w:t>
      </w:r>
      <w:r w:rsidRPr="00402A2A">
        <w:rPr>
          <w:rFonts w:ascii="Times New Roman" w:hAnsi="Times New Roman" w:cs="Times New Roman"/>
          <w:i/>
          <w:iCs/>
          <w:kern w:val="0"/>
          <w14:ligatures w14:val="none"/>
        </w:rPr>
        <w:t>comune per comune</w:t>
      </w:r>
      <w:r w:rsidRPr="00402A2A">
        <w:rPr>
          <w:rFonts w:ascii="Times New Roman" w:hAnsi="Times New Roman" w:cs="Times New Roman"/>
          <w:kern w:val="0"/>
          <w14:ligatures w14:val="none"/>
        </w:rPr>
        <w:t>, la popolazione di origine immigrata reale, i naturalizzati “invisibili”, e la seconda generazione “bloccata” — e mostrare dove la cittadinanza distorce di più. È la dimostrazione perfetta della tesi CSD: con dati pubblici e gratuiti si vede una realtà che una singola statistica ufficiale, presa alla lettera, nasconde.</w:t>
      </w:r>
    </w:p>
    <w:p w14:paraId="223624B6" w14:textId="77777777" w:rsidR="00402A2A" w:rsidRPr="00402A2A" w:rsidRDefault="00402A2A" w:rsidP="00402A2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02A2A">
        <w:rPr>
          <w:rFonts w:ascii="Times New Roman" w:hAnsi="Times New Roman" w:cs="Times New Roman"/>
          <w:kern w:val="0"/>
          <w14:ligatures w14:val="none"/>
        </w:rPr>
        <w:t>Da dove partiamo — monto hcue e costruiamo la mappa comunale dell’origine immigrata reale, oppure prima ragioniamo su quale indicatore comunale racconta meglio i due effetti?</w:t>
      </w:r>
    </w:p>
    <w:p w14:paraId="05ED7059" w14:textId="77777777" w:rsidR="00010C39" w:rsidRDefault="00010C39">
      <w:pPr>
        <w:rPr>
          <w:b/>
          <w:bCs/>
          <w:sz w:val="30"/>
          <w:szCs w:val="30"/>
        </w:rPr>
      </w:pPr>
    </w:p>
    <w:p w14:paraId="1E83EE28" w14:textId="001261DE" w:rsidR="00D51E46" w:rsidRDefault="00D51E46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Merry</w:t>
      </w:r>
    </w:p>
    <w:p w14:paraId="2D3714FA" w14:textId="2986414D" w:rsidR="00F25686" w:rsidRPr="00F25686" w:rsidRDefault="00F25686">
      <w:pPr>
        <w:pStyle w:val="NormalWeb"/>
        <w:rPr>
          <w:b/>
          <w:bCs/>
          <w:sz w:val="32"/>
          <w:szCs w:val="32"/>
        </w:rPr>
      </w:pPr>
      <w:r w:rsidRPr="00F25686">
        <w:rPr>
          <w:b/>
          <w:bCs/>
          <w:sz w:val="32"/>
          <w:szCs w:val="32"/>
        </w:rPr>
        <w:t>Dobbiamo fare uno studio monografico sull’argomento. Cioè dobbiamo fare l’opposto di quello che stiamo facendo col dossier.</w:t>
      </w:r>
    </w:p>
    <w:p w14:paraId="352C8094" w14:textId="77777777" w:rsidR="00F25686" w:rsidRPr="00F25686" w:rsidRDefault="00F25686">
      <w:pPr>
        <w:pStyle w:val="NormalWeb"/>
        <w:rPr>
          <w:b/>
          <w:bCs/>
          <w:sz w:val="32"/>
          <w:szCs w:val="32"/>
        </w:rPr>
      </w:pPr>
      <w:r w:rsidRPr="00F25686">
        <w:rPr>
          <w:b/>
          <w:bCs/>
          <w:sz w:val="32"/>
          <w:szCs w:val="32"/>
        </w:rPr>
        <w:t>Con dossier deduciamo: abbiamo 60 milioni di record, vediamo che cosa ci raccontano quando sono messi insieme.</w:t>
      </w:r>
    </w:p>
    <w:p w14:paraId="074D8BBB" w14:textId="77777777" w:rsidR="00F25686" w:rsidRPr="00F25686" w:rsidRDefault="00F25686">
      <w:pPr>
        <w:pStyle w:val="NormalWeb"/>
        <w:rPr>
          <w:b/>
          <w:bCs/>
          <w:sz w:val="32"/>
          <w:szCs w:val="32"/>
        </w:rPr>
      </w:pPr>
      <w:r w:rsidRPr="00F25686">
        <w:rPr>
          <w:b/>
          <w:bCs/>
          <w:sz w:val="32"/>
          <w:szCs w:val="32"/>
        </w:rPr>
        <w:t>Qui abbiamo una tesi e dobbiamo qualificarla. Quindi partiamo da essa e ci innestiamo dentro tutto ciò che, a favore o a confutazione, contribuisce a fare chiarezza sull’argomento.</w:t>
      </w:r>
    </w:p>
    <w:p w14:paraId="44F62FDE" w14:textId="77777777" w:rsidR="00F25686" w:rsidRDefault="00F25686">
      <w:pPr>
        <w:pStyle w:val="NormalWeb"/>
        <w:rPr>
          <w:b/>
          <w:bCs/>
          <w:sz w:val="32"/>
          <w:szCs w:val="32"/>
        </w:rPr>
      </w:pPr>
      <w:r w:rsidRPr="00F25686">
        <w:rPr>
          <w:b/>
          <w:bCs/>
          <w:sz w:val="32"/>
          <w:szCs w:val="32"/>
        </w:rPr>
        <w:lastRenderedPageBreak/>
        <w:t>Dobbiamo studiare bene il fenomeno, e a naso direi che i numeri e i confronti che hai appena fatto costituiscono già più del 50% dell’esercizio e, soprattutto, indicano la via</w:t>
      </w:r>
    </w:p>
    <w:p w14:paraId="337C6883" w14:textId="77777777" w:rsidR="00F25686" w:rsidRDefault="00F25686">
      <w:pPr>
        <w:pStyle w:val="NormalWeb"/>
        <w:rPr>
          <w:b/>
          <w:bCs/>
          <w:sz w:val="32"/>
          <w:szCs w:val="32"/>
        </w:rPr>
      </w:pPr>
    </w:p>
    <w:p w14:paraId="10EFFB68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Ho capito la distinzione, ed è netta: il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dossier deduce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(dai 60 milioni di record, cosa emerge), la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monografia qualifica una tesi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(dalla tesi, cosa la sostiene o la confuta). Modalità opposta, e hai ragione — siamo già oltre il 50%, e la strada è tracciata.</w:t>
      </w:r>
    </w:p>
    <w:p w14:paraId="618C758F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Ma “studiare bene il fenomeno” per noi vuol dire sfruttare fino in fondo ciò che abbiamo. E ho notato una cosa importante mentre triangolavo: </w:t>
      </w:r>
      <w:r w:rsidRPr="009C6A7A">
        <w:rPr>
          <w:rFonts w:ascii="Courier New" w:hAnsi="Courier New" w:cs="Courier New"/>
          <w:kern w:val="0"/>
          <w:sz w:val="20"/>
          <w:szCs w:val="20"/>
          <w14:ligatures w14:val="none"/>
        </w:rPr>
        <w:t>generazioni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non ha solo stranieri e naturalizzati alla rinfusa — ha la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decomposizione completa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per origine × luogo di nascita × cittadinanza (FOR_B_AB, FOR_B_IT, NATIT_B_AB, NATIT_B_IT, IT_BIRT_AB, IT_BIRT_IT). Con quella separo </w:t>
      </w:r>
      <w:r w:rsidRPr="009C6A7A">
        <w:rPr>
          <w:rFonts w:ascii="Times New Roman" w:hAnsi="Times New Roman" w:cs="Times New Roman"/>
          <w:i/>
          <w:iCs/>
          <w:kern w:val="0"/>
          <w14:ligatures w14:val="none"/>
        </w:rPr>
        <w:t>pulito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i naturalizzati veri dagli italiani-nati-all’estero — che è esattamente la confutazione da gestire. La calcolo, così la tesi parte da numeri esatti.</w:t>
      </w:r>
    </w:p>
    <w:p w14:paraId="6486D24D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Ora la tesi parte da numeri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esatti e validati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(totale 59,0M </w:t>
      </w:r>
      <w:r w:rsidRPr="009C6A7A">
        <w:rPr>
          <w:rFonts w:ascii="Segoe UI Symbol" w:hAnsi="Segoe UI Symbol" w:cs="Segoe UI Symbol"/>
          <w:kern w:val="0"/>
          <w14:ligatures w14:val="none"/>
        </w:rPr>
        <w:t>✓</w:t>
      </w:r>
      <w:r w:rsidRPr="009C6A7A">
        <w:rPr>
          <w:rFonts w:ascii="Times New Roman" w:hAnsi="Times New Roman" w:cs="Times New Roman"/>
          <w:kern w:val="0"/>
          <w14:ligatures w14:val="none"/>
        </w:rPr>
        <w:t>), con la confutazione principale già gestita — gli italiani-nati-all’estero separati dai naturalizzati veri. Ecco la spina dorsale della monografia:</w:t>
      </w:r>
    </w:p>
    <w:p w14:paraId="233ECEA2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La decomposizione completa (2024):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2"/>
        <w:gridCol w:w="2097"/>
      </w:tblGrid>
      <w:tr w:rsidR="009C6A7A" w:rsidRPr="009C6A7A" w14:paraId="25325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9DD97" w14:textId="77777777" w:rsidR="009C6A7A" w:rsidRPr="009C6A7A" w:rsidRDefault="009C6A7A" w:rsidP="009C6A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306C14C" w14:textId="77777777" w:rsidR="009C6A7A" w:rsidRPr="009C6A7A" w:rsidRDefault="009C6A7A" w:rsidP="009C6A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persone</w:t>
            </w:r>
          </w:p>
        </w:tc>
      </w:tr>
      <w:tr w:rsidR="009C6A7A" w:rsidRPr="009C6A7A" w14:paraId="2CBBC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6122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1ª generazione (nati all’estero, ogni cittadinanza)</w:t>
            </w:r>
          </w:p>
        </w:tc>
        <w:tc>
          <w:tcPr>
            <w:tcW w:w="0" w:type="auto"/>
            <w:vAlign w:val="center"/>
            <w:hideMark/>
          </w:tcPr>
          <w:p w14:paraId="585E1796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5.811.131</w:t>
            </w:r>
          </w:p>
        </w:tc>
      </w:tr>
      <w:tr w:rsidR="009C6A7A" w:rsidRPr="009C6A7A" w14:paraId="18EC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7BCA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2ª generazione (nati in Italia da immigrati)</w:t>
            </w:r>
          </w:p>
        </w:tc>
        <w:tc>
          <w:tcPr>
            <w:tcW w:w="0" w:type="auto"/>
            <w:vAlign w:val="center"/>
            <w:hideMark/>
          </w:tcPr>
          <w:p w14:paraId="475EBFB0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1.304.546</w:t>
            </w:r>
          </w:p>
        </w:tc>
      </w:tr>
      <w:tr w:rsidR="009C6A7A" w:rsidRPr="009C6A7A" w14:paraId="3F70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4DD7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ORIGINE IMMIGRATA REALE</w:t>
            </w:r>
          </w:p>
        </w:tc>
        <w:tc>
          <w:tcPr>
            <w:tcW w:w="0" w:type="auto"/>
            <w:vAlign w:val="center"/>
            <w:hideMark/>
          </w:tcPr>
          <w:p w14:paraId="714A0360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7.115.677 = 12,1%</w:t>
            </w:r>
          </w:p>
        </w:tc>
      </w:tr>
      <w:tr w:rsidR="009C6A7A" w:rsidRPr="009C6A7A" w14:paraId="40400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0800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 di cui già naturalizzati</w:t>
            </w:r>
          </w:p>
        </w:tc>
        <w:tc>
          <w:tcPr>
            <w:tcW w:w="0" w:type="auto"/>
            <w:vAlign w:val="center"/>
            <w:hideMark/>
          </w:tcPr>
          <w:p w14:paraId="7589BDB7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1.862.019 (26%)</w:t>
            </w:r>
          </w:p>
        </w:tc>
      </w:tr>
      <w:tr w:rsidR="009C6A7A" w:rsidRPr="009C6A7A" w14:paraId="52E1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B9C5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Cittadini stranieri “ufficiali”</w:t>
            </w:r>
          </w:p>
        </w:tc>
        <w:tc>
          <w:tcPr>
            <w:tcW w:w="0" w:type="auto"/>
            <w:vAlign w:val="center"/>
            <w:hideMark/>
          </w:tcPr>
          <w:p w14:paraId="6420A184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5.253.658 = </w:t>
            </w:r>
            <w:r w:rsidRPr="009C6A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8,9%</w:t>
            </w:r>
          </w:p>
        </w:tc>
      </w:tr>
      <w:tr w:rsidR="009C6A7A" w:rsidRPr="009C6A7A" w14:paraId="03968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3D66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Italiani nati all’estero (</w:t>
            </w:r>
            <w:r w:rsidRPr="009C6A7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non</w:t>
            </w: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origine, la contaminazione)</w:t>
            </w:r>
          </w:p>
        </w:tc>
        <w:tc>
          <w:tcPr>
            <w:tcW w:w="0" w:type="auto"/>
            <w:vAlign w:val="center"/>
            <w:hideMark/>
          </w:tcPr>
          <w:p w14:paraId="31A4351E" w14:textId="77777777" w:rsidR="009C6A7A" w:rsidRPr="009C6A7A" w:rsidRDefault="009C6A7A" w:rsidP="009C6A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A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862.473</w:t>
            </w:r>
          </w:p>
        </w:tc>
      </w:tr>
    </w:tbl>
    <w:p w14:paraId="411975EA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I due effetti, puliti:</w:t>
      </w:r>
    </w:p>
    <w:p w14:paraId="08CD616F" w14:textId="77777777" w:rsidR="009C6A7A" w:rsidRPr="009C6A7A" w:rsidRDefault="009C6A7A" w:rsidP="009C6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Il timbro</w:t>
      </w:r>
      <w:r w:rsidRPr="009C6A7A">
        <w:rPr>
          <w:rFonts w:ascii="Times New Roman" w:hAnsi="Times New Roman" w:cs="Times New Roman"/>
          <w:kern w:val="0"/>
          <w14:ligatures w14:val="none"/>
        </w:rPr>
        <w:t>: 1.862.019 di origine immigrata resi italiani — spariti dal conteggio degli stranieri.</w:t>
      </w:r>
    </w:p>
    <w:p w14:paraId="4A1FA77B" w14:textId="77777777" w:rsidR="009C6A7A" w:rsidRPr="009C6A7A" w:rsidRDefault="009C6A7A" w:rsidP="009C6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Il niente-ius-soli</w:t>
      </w:r>
      <w:r w:rsidRPr="009C6A7A">
        <w:rPr>
          <w:rFonts w:ascii="Times New Roman" w:hAnsi="Times New Roman" w:cs="Times New Roman"/>
          <w:kern w:val="0"/>
          <w14:ligatures w14:val="none"/>
        </w:rPr>
        <w:t>: 820.696 nati in Italia ancora stranieri — apparsi e bloccati.</w:t>
      </w:r>
    </w:p>
    <w:p w14:paraId="3B68F073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La tesi in una riga: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l’Italia conta 8,9% di stranieri, ma ha 12,1% di popolazione di origine immigrata — un terzo in più, invisibile perché la legge conta i timbri, non le persone.</w:t>
      </w:r>
    </w:p>
    <w:p w14:paraId="43DD52A7" w14:textId="77777777" w:rsidR="009C6A7A" w:rsidRPr="009C6A7A" w:rsidRDefault="009C6A7A" w:rsidP="009C6A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A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BFD5A3" wp14:editId="5E73A607">
                <wp:extent cx="5731510" cy="1270"/>
                <wp:effectExtent l="0" t="31750" r="0" b="36830"/>
                <wp:docPr id="132844600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8FEC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B8B992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Come imposterei la monografia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(modalità opposta al dossier: dalla tesi verso le prove, a favore </w:t>
      </w:r>
      <w:r w:rsidRPr="009C6A7A">
        <w:rPr>
          <w:rFonts w:ascii="Times New Roman" w:hAnsi="Times New Roman" w:cs="Times New Roman"/>
          <w:i/>
          <w:iCs/>
          <w:kern w:val="0"/>
          <w14:ligatures w14:val="none"/>
        </w:rPr>
        <w:t>e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a confutazione):</w:t>
      </w:r>
    </w:p>
    <w:p w14:paraId="75B3D4E7" w14:textId="77777777" w:rsidR="009C6A7A" w:rsidRPr="009C6A7A" w:rsidRDefault="009C6A7A" w:rsidP="009C6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La tesi e i tre modi di contare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— cittadinanza, luogo di nascita, background dei genitori. I due meccanismi di legge.</w:t>
      </w:r>
    </w:p>
    <w:p w14:paraId="0EFB8AF9" w14:textId="77777777" w:rsidR="009C6A7A" w:rsidRPr="009C6A7A" w:rsidRDefault="009C6A7A" w:rsidP="009C6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A favore — la decomposizione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(i numeri sopra): i due effetti quantificati.</w:t>
      </w:r>
    </w:p>
    <w:p w14:paraId="630F18E5" w14:textId="77777777" w:rsidR="009C6A7A" w:rsidRPr="009C6A7A" w:rsidRDefault="009C6A7A" w:rsidP="009C6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A favore — la dinamica</w:t>
      </w:r>
      <w:r w:rsidRPr="009C6A7A">
        <w:rPr>
          <w:rFonts w:ascii="Times New Roman" w:hAnsi="Times New Roman" w:cs="Times New Roman"/>
          <w:kern w:val="0"/>
          <w14:ligatures w14:val="none"/>
        </w:rPr>
        <w:t>: il conteggio si muove per eventi giuridici, non demografici (le naturalizzazioni impennano quando cambia una legge, senza che nessuno arrivi o parta). Qui entra hcue col 2021→2024.</w:t>
      </w:r>
    </w:p>
    <w:p w14:paraId="553AE9FF" w14:textId="77777777" w:rsidR="009C6A7A" w:rsidRPr="009C6A7A" w:rsidRDefault="009C6A7A" w:rsidP="009C6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A favore — la geografia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(la firma CSD): dove la distorsione è massima, comune per comune. I comuni dell’immigrazione matura (molti naturalizzati) vs quelli dell’immigrazione giovane (molta 2ª generazione). La distorsione ha una mappa.</w:t>
      </w:r>
    </w:p>
    <w:p w14:paraId="502FCF8D" w14:textId="77777777" w:rsidR="009C6A7A" w:rsidRPr="009C6A7A" w:rsidRDefault="009C6A7A" w:rsidP="009C6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A confutazione — le qualificazioni oneste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(la parte che rende serio il lavoro):</w:t>
      </w:r>
    </w:p>
    <w:p w14:paraId="553A2DFC" w14:textId="77777777" w:rsidR="009C6A7A" w:rsidRPr="009C6A7A" w:rsidRDefault="009C6A7A" w:rsidP="009C6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la cittadinanza </w:t>
      </w:r>
      <w:r w:rsidRPr="009C6A7A">
        <w:rPr>
          <w:rFonts w:ascii="Times New Roman" w:hAnsi="Times New Roman" w:cs="Times New Roman"/>
          <w:i/>
          <w:iCs/>
          <w:kern w:val="0"/>
          <w14:ligatures w14:val="none"/>
        </w:rPr>
        <w:t>non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è sbagliata: misura lo status legale, cosa reale. La distorsione è interpretativa — non leggere la cittadinanza come origine.</w:t>
      </w:r>
    </w:p>
    <w:p w14:paraId="34030D9D" w14:textId="77777777" w:rsidR="009C6A7A" w:rsidRPr="009C6A7A" w:rsidRDefault="009C6A7A" w:rsidP="009C6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i naturalizzati </w:t>
      </w:r>
      <w:r w:rsidRPr="009C6A7A">
        <w:rPr>
          <w:rFonts w:ascii="Times New Roman" w:hAnsi="Times New Roman" w:cs="Times New Roman"/>
          <w:i/>
          <w:iCs/>
          <w:kern w:val="0"/>
          <w14:ligatures w14:val="none"/>
        </w:rPr>
        <w:t>sono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italiani: è un’affermazione demografica sull’origine, non un giudizio d’identità.</w:t>
      </w:r>
    </w:p>
    <w:p w14:paraId="742E1D8B" w14:textId="77777777" w:rsidR="009C6A7A" w:rsidRPr="009C6A7A" w:rsidRDefault="009C6A7A" w:rsidP="009C6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i 862mila italiani-nati-all’estero </w:t>
      </w:r>
      <w:r w:rsidRPr="009C6A7A">
        <w:rPr>
          <w:rFonts w:ascii="Times New Roman" w:hAnsi="Times New Roman" w:cs="Times New Roman"/>
          <w:i/>
          <w:iCs/>
          <w:kern w:val="0"/>
          <w14:ligatures w14:val="none"/>
        </w:rPr>
        <w:t>non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sono origine immigrata: già esclusi.</w:t>
      </w:r>
    </w:p>
    <w:p w14:paraId="283051B6" w14:textId="77777777" w:rsidR="009C6A7A" w:rsidRPr="009C6A7A" w:rsidRDefault="009C6A7A" w:rsidP="009C6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la naturalizzazione </w:t>
      </w:r>
      <w:r w:rsidRPr="009C6A7A">
        <w:rPr>
          <w:rFonts w:ascii="Times New Roman" w:hAnsi="Times New Roman" w:cs="Times New Roman"/>
          <w:i/>
          <w:iCs/>
          <w:kern w:val="0"/>
          <w14:ligatures w14:val="none"/>
        </w:rPr>
        <w:t>è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un processo d’integrazione reale, non un mero artificio: il difetto è nello scarto fra misura legale e realtà demografica.</w:t>
      </w:r>
    </w:p>
    <w:p w14:paraId="60BB8277" w14:textId="77777777" w:rsidR="009C6A7A" w:rsidRPr="009C6A7A" w:rsidRDefault="009C6A7A" w:rsidP="009C6A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>il confronto internazionale: con lo ius soli, gli 820mila sarebbero cittadini — il conteggio è contingente alla legge.</w:t>
      </w:r>
    </w:p>
    <w:p w14:paraId="1488F6C9" w14:textId="77777777" w:rsidR="009C6A7A" w:rsidRPr="009C6A7A" w:rsidRDefault="009C6A7A" w:rsidP="009C6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Conclusione</w:t>
      </w:r>
      <w:r w:rsidRPr="009C6A7A">
        <w:rPr>
          <w:rFonts w:ascii="Times New Roman" w:hAnsi="Times New Roman" w:cs="Times New Roman"/>
          <w:kern w:val="0"/>
          <w14:ligatures w14:val="none"/>
        </w:rPr>
        <w:t>: cittadinanza e origine sono due cose diverse; con i dati pubblici si vede quella nascosta.</w:t>
      </w:r>
    </w:p>
    <w:p w14:paraId="6570318B" w14:textId="77777777" w:rsidR="009C6A7A" w:rsidRPr="009C6A7A" w:rsidRDefault="009C6A7A" w:rsidP="009C6A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6A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B55641" wp14:editId="68BAAAD1">
                <wp:extent cx="5731510" cy="1270"/>
                <wp:effectExtent l="0" t="33655" r="0" b="38735"/>
                <wp:docPr id="20994980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928A8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298800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Cosa è possibile: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tutte e tre le lenti sono al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livello comunale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. La decomposizione la dà </w:t>
      </w:r>
      <w:r w:rsidRPr="009C6A7A">
        <w:rPr>
          <w:rFonts w:ascii="Courier New" w:hAnsi="Courier New" w:cs="Courier New"/>
          <w:kern w:val="0"/>
          <w:sz w:val="20"/>
          <w:szCs w:val="20"/>
          <w14:ligatures w14:val="none"/>
        </w:rPr>
        <w:t>generazioni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; hcue la </w:t>
      </w:r>
      <w:r w:rsidRPr="009C6A7A">
        <w:rPr>
          <w:rFonts w:ascii="Times New Roman" w:hAnsi="Times New Roman" w:cs="Times New Roman"/>
          <w:i/>
          <w:iCs/>
          <w:kern w:val="0"/>
          <w14:ligatures w14:val="none"/>
        </w:rPr>
        <w:t>conferma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da fonte indipendente e aggiunge UE/extra-UE e il 2021. Possiamo fare la geografia comunale dei due effetti — cosa che nessuna statistica ufficiale presenta.</w:t>
      </w:r>
    </w:p>
    <w:p w14:paraId="00532E10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Cosa è ragionevole: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una monografia focalizzata come “L’età nascosta”, con le confutazioni dentro. Onesta sul suo perimetro — è un argomento demografico su origine vs status, non una tesi politica.</w:t>
      </w:r>
    </w:p>
    <w:p w14:paraId="121AC8EC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 xml:space="preserve">Hai ragione: siamo oltre il 50%. Il resto è la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geografia comunale dei due effetti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(da costruire), le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confutazioni</w:t>
      </w:r>
      <w:r w:rsidRPr="009C6A7A">
        <w:rPr>
          <w:rFonts w:ascii="Times New Roman" w:hAnsi="Times New Roman" w:cs="Times New Roman"/>
          <w:kern w:val="0"/>
          <w14:ligatures w14:val="none"/>
        </w:rPr>
        <w:t xml:space="preserve"> (da argomentare), e la </w:t>
      </w:r>
      <w:r w:rsidRPr="009C6A7A">
        <w:rPr>
          <w:rFonts w:ascii="Times New Roman" w:hAnsi="Times New Roman" w:cs="Times New Roman"/>
          <w:b/>
          <w:bCs/>
          <w:kern w:val="0"/>
          <w14:ligatures w14:val="none"/>
        </w:rPr>
        <w:t>scrittura</w:t>
      </w:r>
      <w:r w:rsidRPr="009C6A7A">
        <w:rPr>
          <w:rFonts w:ascii="Times New Roman" w:hAnsi="Times New Roman" w:cs="Times New Roman"/>
          <w:kern w:val="0"/>
          <w14:ligatures w14:val="none"/>
        </w:rPr>
        <w:t>.</w:t>
      </w:r>
    </w:p>
    <w:p w14:paraId="289AC68D" w14:textId="77777777" w:rsidR="009C6A7A" w:rsidRPr="009C6A7A" w:rsidRDefault="009C6A7A" w:rsidP="009C6A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C6A7A">
        <w:rPr>
          <w:rFonts w:ascii="Times New Roman" w:hAnsi="Times New Roman" w:cs="Times New Roman"/>
          <w:kern w:val="0"/>
          <w14:ligatures w14:val="none"/>
        </w:rPr>
        <w:t>Da dove partiamo — monto hcue e costruiamo la mappa comunale della distorsione, oppure prima fissiamo insieme il titolo e la scaletta definitiva della monografia?</w:t>
      </w:r>
    </w:p>
    <w:p w14:paraId="2151D64C" w14:textId="77777777" w:rsidR="00F25686" w:rsidRDefault="00F25686">
      <w:pPr>
        <w:pStyle w:val="NormalWeb"/>
        <w:rPr>
          <w:b/>
          <w:bCs/>
          <w:sz w:val="32"/>
          <w:szCs w:val="32"/>
        </w:rPr>
      </w:pPr>
    </w:p>
    <w:p w14:paraId="4CC53C9E" w14:textId="39621789" w:rsidR="00D51E46" w:rsidRDefault="00D51E46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Merry</w:t>
      </w:r>
    </w:p>
    <w:p w14:paraId="0FC9151F" w14:textId="77777777" w:rsidR="0024631E" w:rsidRPr="0024631E" w:rsidRDefault="0024631E">
      <w:pPr>
        <w:pStyle w:val="NormalWeb"/>
        <w:rPr>
          <w:b/>
          <w:bCs/>
          <w:sz w:val="32"/>
          <w:szCs w:val="32"/>
        </w:rPr>
      </w:pPr>
      <w:r w:rsidRPr="0024631E">
        <w:rPr>
          <w:b/>
          <w:bCs/>
          <w:sz w:val="32"/>
          <w:szCs w:val="32"/>
        </w:rPr>
        <w:t>Si: questo è proprio un caso da manuale per una analisi alla ricerca dei dettagli. Mettici anche la tua lente-non-logo</w:t>
      </w:r>
    </w:p>
    <w:p w14:paraId="303BFE89" w14:textId="77777777" w:rsidR="0024631E" w:rsidRDefault="0024631E">
      <w:pPr>
        <w:pStyle w:val="NormalWeb"/>
      </w:pPr>
      <w:r w:rsidRPr="0024631E">
        <w:rPr>
          <w:b/>
          <w:bCs/>
          <w:sz w:val="32"/>
          <w:szCs w:val="32"/>
        </w:rPr>
        <w:lastRenderedPageBreak/>
        <w:t>L’Aere qui che crea un altro effetto di sbilanciamento, erroneamente confuso o interpretato come contro-bilanciamento. Pare bilanciare, ma in realtà complica al quadrato la comprensione dei fenomeni</w:t>
      </w:r>
      <w:r>
        <w:t>.</w:t>
      </w:r>
    </w:p>
    <w:p w14:paraId="67E81075" w14:textId="77777777" w:rsidR="0024631E" w:rsidRDefault="0024631E">
      <w:pPr>
        <w:pStyle w:val="NormalWeb"/>
      </w:pPr>
    </w:p>
    <w:p w14:paraId="5354CD61" w14:textId="77777777" w:rsidR="0024631E" w:rsidRDefault="0024631E">
      <w:pPr>
        <w:pStyle w:val="NormalWeb"/>
      </w:pPr>
    </w:p>
    <w:p w14:paraId="4B4C2974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Ricevuto, e concordo sull’inquadramento. E sì — questo è il caso da manuale per l’analisi di dettaglio: la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lente-non-logo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ci va di diritto, è letteralmente il marchio dello scavare a fondo nel pozzo dei dati. Ce la metto.</w:t>
      </w:r>
    </w:p>
    <w:p w14:paraId="43DF2C7B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E il tuo punto sull’AIRE è acutissimo, e lo colgo: introduce un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terzo asse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(la residenza) accanto a origine e cittadinanza — e non bilancia niente, moltiplica la confusione. Prima di articolarlo, verifico cosa ho in Magazzino sull’AIRE per quantificarlo.</w:t>
      </w:r>
    </w:p>
    <w:p w14:paraId="63BA4B0A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Ho tutto sull’AIRE: </w:t>
      </w:r>
      <w:r w:rsidRPr="00302D29">
        <w:rPr>
          <w:rFonts w:ascii="Courier New" w:hAnsi="Courier New" w:cs="Courier New"/>
          <w:kern w:val="0"/>
          <w:sz w:val="20"/>
          <w:szCs w:val="20"/>
          <w14:ligatures w14:val="none"/>
        </w:rPr>
        <w:t>aire_estero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(italiani all’estero), </w:t>
      </w:r>
      <w:r w:rsidRPr="00302D29">
        <w:rPr>
          <w:rFonts w:ascii="Courier New" w:hAnsi="Courier New" w:cs="Courier New"/>
          <w:kern w:val="0"/>
          <w:sz w:val="20"/>
          <w:szCs w:val="20"/>
          <w14:ligatures w14:val="none"/>
        </w:rPr>
        <w:t>acquisizioni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(naturalizzazioni), </w:t>
      </w:r>
      <w:r w:rsidRPr="00302D29">
        <w:rPr>
          <w:rFonts w:ascii="Courier New" w:hAnsi="Courier New" w:cs="Courier New"/>
          <w:kern w:val="0"/>
          <w:sz w:val="20"/>
          <w:szCs w:val="20"/>
          <w14:ligatures w14:val="none"/>
        </w:rPr>
        <w:t>emig_cittadinanza_naz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(emigrati per cittadinanza — la chiave), e i 862mila italiani-nati-all’estero residenti. Quantifico il terzo asse — e in particolare il “churn” che spiega perché non bilancia.</w:t>
      </w:r>
    </w:p>
    <w:p w14:paraId="7CDDAF19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>Attenzione — le query rapide hanno preso la trappola delle righe aggregate: 869.792 acquisizioni nel 2024 è ~4 volte il reale (~215mila). Non riporto numeri non verificati. Sistemo con cura (sesso e aggregati), così il terzo asse parte da dati puliti.</w:t>
      </w:r>
    </w:p>
    <w:p w14:paraId="5F934492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>Ora con le chiavi giuste (sesso=‘totale’, nome=‘Italia’ per il nazionale):</w:t>
      </w:r>
    </w:p>
    <w:p w14:paraId="2FBA83DC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L’AIRE stock è pulito (6,1M italiani all’estero </w:t>
      </w:r>
      <w:r w:rsidRPr="00302D29">
        <w:rPr>
          <w:rFonts w:ascii="Segoe UI Symbol" w:hAnsi="Segoe UI Symbol" w:cs="Segoe UI Symbol"/>
          <w:kern w:val="0"/>
          <w14:ligatures w14:val="none"/>
        </w:rPr>
        <w:t>✓</w:t>
      </w:r>
      <w:r w:rsidRPr="00302D29">
        <w:rPr>
          <w:rFonts w:ascii="Times New Roman" w:hAnsi="Times New Roman" w:cs="Times New Roman"/>
          <w:kern w:val="0"/>
          <w14:ligatures w14:val="none"/>
        </w:rPr>
        <w:t>), ma acquisizioni ed emigrati hanno ancora aggregati/dimensioni da domare (paese ‘Totale’ che raddoppia, età da sommare). Ultimo aggiustamento per numeri puliti.</w:t>
      </w:r>
    </w:p>
    <w:p w14:paraId="21615B33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Ora i numeri sono puliti e validati (acquisizioni 2019=127k, 2024=217k </w:t>
      </w:r>
      <w:r w:rsidRPr="00302D29">
        <w:rPr>
          <w:rFonts w:ascii="Segoe UI Symbol" w:hAnsi="Segoe UI Symbol" w:cs="Segoe UI Symbol"/>
          <w:kern w:val="0"/>
          <w14:ligatures w14:val="none"/>
        </w:rPr>
        <w:t>✓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; emigrati italiani 141k = 75% del totale </w:t>
      </w:r>
      <w:r w:rsidRPr="00302D29">
        <w:rPr>
          <w:rFonts w:ascii="Segoe UI Symbol" w:hAnsi="Segoe UI Symbol" w:cs="Segoe UI Symbol"/>
          <w:kern w:val="0"/>
          <w14:ligatures w14:val="none"/>
        </w:rPr>
        <w:t>✓</w:t>
      </w:r>
      <w:r w:rsidRPr="00302D29">
        <w:rPr>
          <w:rFonts w:ascii="Times New Roman" w:hAnsi="Times New Roman" w:cs="Times New Roman"/>
          <w:kern w:val="0"/>
          <w14:ligatures w14:val="none"/>
        </w:rPr>
        <w:t>). E il cancello ha lavorato di nuovo: le tabelle AIRE avevano tutte aggregati (paese ‘Totale’, età da sommare) che gonfiavano i numeri del doppio — domati.</w:t>
      </w:r>
    </w:p>
    <w:p w14:paraId="2EF489EC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Ecco il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terzo asse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, e conferma in pieno la tua intuizione. Hai ragione: l’AIRE </w:t>
      </w:r>
      <w:r w:rsidRPr="00302D29">
        <w:rPr>
          <w:rFonts w:ascii="Times New Roman" w:hAnsi="Times New Roman" w:cs="Times New Roman"/>
          <w:i/>
          <w:iCs/>
          <w:kern w:val="0"/>
          <w14:ligatures w14:val="none"/>
        </w:rPr>
        <w:t>pare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bilanciare, ma è un altro sbilanciamento che complica al quadrato.</w:t>
      </w:r>
    </w:p>
    <w:p w14:paraId="765BE6C4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Il falso contro-bilanciamento (2024):</w:t>
      </w:r>
    </w:p>
    <w:p w14:paraId="3EB0EAB5" w14:textId="77777777" w:rsidR="00302D29" w:rsidRPr="00302D29" w:rsidRDefault="00302D29" w:rsidP="00302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Escono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~141.000 italiani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l’anno (emigrazione, il 75% di tutti gli emigrati).</w:t>
      </w:r>
    </w:p>
    <w:p w14:paraId="24290530" w14:textId="77777777" w:rsidR="00302D29" w:rsidRPr="00302D29" w:rsidRDefault="00302D29" w:rsidP="00302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Diventano italiani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~217.000 stranieri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l’anno (naturalizzazioni).</w:t>
      </w:r>
    </w:p>
    <w:p w14:paraId="54B8B756" w14:textId="77777777" w:rsidR="00302D29" w:rsidRPr="00302D29" w:rsidRDefault="00302D29" w:rsidP="00302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>Lettura ingenua: “gli italiani che se ne vanno sono rimpiazzati dagli stranieri che si naturalizzano — il conto torna.”</w:t>
      </w:r>
    </w:p>
    <w:p w14:paraId="4D5E4139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Perché non torna — complica al quadrato:</w:t>
      </w:r>
    </w:p>
    <w:p w14:paraId="33F8FF86" w14:textId="77777777" w:rsidR="00302D29" w:rsidRPr="00302D29" w:rsidRDefault="00302D29" w:rsidP="00302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Carta contro persone.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La naturalizzazione aggiunge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zero residenti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: uno straniero già qui cambia solo passaporto. L’emigrazione toglie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persone vere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. Il “bilancio” confronta un timbro con una perdita reale — un errore di categoria. I 217k naturalizzati fanno </w:t>
      </w:r>
      <w:r w:rsidRPr="00302D29">
        <w:rPr>
          <w:rFonts w:ascii="Times New Roman" w:hAnsi="Times New Roman" w:cs="Times New Roman"/>
          <w:i/>
          <w:iCs/>
          <w:kern w:val="0"/>
          <w14:ligatures w14:val="none"/>
        </w:rPr>
        <w:t>sembrare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che l’Italia cresca, ma non è arrivato nessuno.</w:t>
      </w:r>
    </w:p>
    <w:p w14:paraId="726F8D05" w14:textId="77777777" w:rsidR="00302D29" w:rsidRPr="00302D29" w:rsidRDefault="00302D29" w:rsidP="00302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Il churn nascosto.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I ~141k che emigrano sono in prevalenza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italiani nativi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(giovani, istruiti — la fuga dei cervelli); i ~217k che si naturalizzano sono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di origine immigrata</w:t>
      </w:r>
      <w:r w:rsidRPr="00302D29">
        <w:rPr>
          <w:rFonts w:ascii="Times New Roman" w:hAnsi="Times New Roman" w:cs="Times New Roman"/>
          <w:kern w:val="0"/>
          <w14:ligatures w14:val="none"/>
        </w:rPr>
        <w:t>. Sotto un conteggio di “italiani” apparentemente stabile c’è una sostituzione: nativi fuori, origine-immigrata dentro. Una rivoluzione di composizione mascherata da stabilità.</w:t>
      </w:r>
    </w:p>
    <w:p w14:paraId="3C81F4C0" w14:textId="77777777" w:rsidR="00302D29" w:rsidRPr="00302D29" w:rsidRDefault="00302D29" w:rsidP="00302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L’etichetta cambia in volo.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Una stessa persona può arrivare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straniera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→ naturalizzarsi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italiana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→ emigrare come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italiana</w:t>
      </w:r>
      <w:r w:rsidRPr="00302D29">
        <w:rPr>
          <w:rFonts w:ascii="Times New Roman" w:hAnsi="Times New Roman" w:cs="Times New Roman"/>
          <w:kern w:val="0"/>
          <w14:ligatures w14:val="none"/>
        </w:rPr>
        <w:t>. Contata immigrata all’arrivo, italiana alla partenza. I flussi per cittadinanza non si possono nettare — sono lo stesso individuo con due etichette.</w:t>
      </w:r>
    </w:p>
    <w:p w14:paraId="60972DDC" w14:textId="77777777" w:rsidR="00302D29" w:rsidRPr="00302D29" w:rsidRDefault="00302D29" w:rsidP="00302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Tre assi, non due.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Origine, cittadinanza (jus soli / jus sanguinis / naturalizzazione), residenza (emigrazione / AIRE): tre dimensioni indipendenti, ognuna mossa da una regola di legge diversa. Con due assi avevamo 2 distorsioni; il terzo asse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moltiplica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le combinazioni confondenti — letteralmente al quadrato. E l’AIRE + jus sanguinis genera un altro paradosso: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862mila “italiani nati all’estero” residenti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(figli di emigrati, discendenti) che sono italiani per sangue ma nati fuori — la specularità del naturalizzato.</w:t>
      </w:r>
    </w:p>
    <w:p w14:paraId="22C72F09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 xml:space="preserve">Quindi l’AIRE non chiude il cerchio dell’immigrazione: apre un secondo cerchio (l’emigrazione) che si intreccia col primo attraverso la cittadinanza, e i due insieme rendono il conteggio ufficiale non solo incompleto ma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strutturalmente illeggibile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se preso alla lettera.</w:t>
      </w:r>
    </w:p>
    <w:p w14:paraId="4E642524" w14:textId="77777777" w:rsidR="00302D29" w:rsidRPr="00302D29" w:rsidRDefault="00302D29" w:rsidP="0030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2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38D7FB" wp14:editId="00C2AD3A">
                <wp:extent cx="5731510" cy="1270"/>
                <wp:effectExtent l="0" t="31750" r="0" b="36830"/>
                <wp:docPr id="158333745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0B41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F1AABF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Nella monografia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questo diventa una sezione a sé — </w:t>
      </w:r>
      <w:r w:rsidRPr="00302D29">
        <w:rPr>
          <w:rFonts w:ascii="Times New Roman" w:hAnsi="Times New Roman" w:cs="Times New Roman"/>
          <w:i/>
          <w:iCs/>
          <w:kern w:val="0"/>
          <w14:ligatures w14:val="none"/>
        </w:rPr>
        <w:t>“Il terzo asse: l’emigrazione che non bilancia”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— subito dopo i due effetti della cittadinanza. E la </w:t>
      </w: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lente-non-logo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ci va in apertura: è il caso da manuale dello scavare nel dettaglio finché la falsa semplicità si sgretola.</w:t>
      </w:r>
    </w:p>
    <w:p w14:paraId="3C3044F8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Cosa è possibile: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l’AIRE stock e le naturalizzazioni ci sono (naz./provincia); l’emigrazione per cittadinanza e provincia c’è; gli italiani-nati-all’estero residenti sono al comune. Onestà sulla scala: il </w:t>
      </w:r>
      <w:r w:rsidRPr="00302D29">
        <w:rPr>
          <w:rFonts w:ascii="Times New Roman" w:hAnsi="Times New Roman" w:cs="Times New Roman"/>
          <w:i/>
          <w:iCs/>
          <w:kern w:val="0"/>
          <w14:ligatures w14:val="none"/>
        </w:rPr>
        <w:t>cuore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(la decomposizione origine) è comunale; il </w:t>
      </w:r>
      <w:r w:rsidRPr="00302D29">
        <w:rPr>
          <w:rFonts w:ascii="Times New Roman" w:hAnsi="Times New Roman" w:cs="Times New Roman"/>
          <w:i/>
          <w:iCs/>
          <w:kern w:val="0"/>
          <w14:ligatures w14:val="none"/>
        </w:rPr>
        <w:t>terzo asse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(emigrazione/AIRE) è per lo più provinciale/nazionale — lo dichiareremo, come sempre.</w:t>
      </w:r>
    </w:p>
    <w:p w14:paraId="22D2A102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b/>
          <w:bCs/>
          <w:kern w:val="0"/>
          <w14:ligatures w14:val="none"/>
        </w:rPr>
        <w:t>Cosa è ragionevole:</w:t>
      </w:r>
      <w:r w:rsidRPr="00302D29">
        <w:rPr>
          <w:rFonts w:ascii="Times New Roman" w:hAnsi="Times New Roman" w:cs="Times New Roman"/>
          <w:kern w:val="0"/>
          <w14:ligatures w14:val="none"/>
        </w:rPr>
        <w:t xml:space="preserve"> integrarlo come il terzo movimento della stessa dimostrazione — non un tema separato, ma la prova che i tre assi insieme fanno collassare la lettura ingenua.</w:t>
      </w:r>
    </w:p>
    <w:p w14:paraId="05778513" w14:textId="77777777" w:rsidR="00302D29" w:rsidRPr="00302D29" w:rsidRDefault="00302D29" w:rsidP="00302D2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02D29">
        <w:rPr>
          <w:rFonts w:ascii="Times New Roman" w:hAnsi="Times New Roman" w:cs="Times New Roman"/>
          <w:kern w:val="0"/>
          <w14:ligatures w14:val="none"/>
        </w:rPr>
        <w:t>Siamo ben oltre il 50% ora: abbiamo i tre effetti quantificati e validati, la lente, e la scaletta. Vuoi che fissiamo titolo e scaletta definitiva e cominciamo a scrivere, oppure prima monto hcue e costruiamo la geografia comunale dei due effetti-cittadinanza (il pezzo territoriale che manca)?</w:t>
      </w:r>
    </w:p>
    <w:p w14:paraId="7FC846C3" w14:textId="1D48FAEE" w:rsidR="0024631E" w:rsidRDefault="0024631E">
      <w:pPr>
        <w:pStyle w:val="NormalWeb"/>
      </w:pPr>
    </w:p>
    <w:p w14:paraId="5ECF6516" w14:textId="77777777" w:rsidR="00DF636A" w:rsidRDefault="00DF636A">
      <w:pPr>
        <w:pStyle w:val="NormalWeb"/>
        <w:rPr>
          <w:b/>
          <w:bCs/>
          <w:sz w:val="32"/>
          <w:szCs w:val="32"/>
        </w:rPr>
      </w:pPr>
    </w:p>
    <w:p w14:paraId="405F6A7F" w14:textId="245B26D2" w:rsidR="00DF636A" w:rsidRDefault="00DF636A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Merry</w:t>
      </w:r>
    </w:p>
    <w:p w14:paraId="618F15B7" w14:textId="5565E06C" w:rsidR="00072DB5" w:rsidRPr="00072DB5" w:rsidRDefault="00072DB5">
      <w:pPr>
        <w:pStyle w:val="NormalWeb"/>
        <w:rPr>
          <w:b/>
          <w:bCs/>
          <w:sz w:val="32"/>
          <w:szCs w:val="32"/>
        </w:rPr>
      </w:pPr>
      <w:r w:rsidRPr="00072DB5">
        <w:rPr>
          <w:b/>
          <w:bCs/>
          <w:sz w:val="32"/>
          <w:szCs w:val="32"/>
        </w:rPr>
        <w:t>Montalo e facciamo un po’ di prove grafiche spinte: se abbiamo 3 assi… dobbiamo cominciare a tracciare linee dentro un cubo</w:t>
      </w:r>
    </w:p>
    <w:p w14:paraId="48A6C0B2" w14:textId="77777777" w:rsidR="00302D29" w:rsidRPr="00072DB5" w:rsidRDefault="00302D29">
      <w:pPr>
        <w:pStyle w:val="NormalWeb"/>
        <w:rPr>
          <w:b/>
          <w:bCs/>
          <w:sz w:val="32"/>
          <w:szCs w:val="32"/>
        </w:rPr>
      </w:pPr>
    </w:p>
    <w:p w14:paraId="3F513A69" w14:textId="77777777" w:rsidR="00302D29" w:rsidRDefault="00302D29">
      <w:pPr>
        <w:pStyle w:val="NormalWeb"/>
      </w:pPr>
    </w:p>
    <w:p w14:paraId="7FA2A17E" w14:textId="77777777" w:rsidR="00AE3E7A" w:rsidRDefault="00AE3E7A">
      <w:pPr>
        <w:pStyle w:val="NormalWeb"/>
      </w:pPr>
      <w:r>
        <w:t>Ricevuto — e mi piace molto la direzione: tre assi vogliono un cubo, e dentro il cubo si tracciano le traiettorie. È la forma giusta per un fenomeno che si muove in tre dimensioni per timbri di legge. Prima monto hcue col cancello, poi facciamo le prove grafiche spinte.</w:t>
      </w:r>
    </w:p>
    <w:p w14:paraId="1D1A699E" w14:textId="77777777" w:rsidR="00AE3E7A" w:rsidRDefault="00AE3E7A">
      <w:pPr>
        <w:pStyle w:val="NormalWeb"/>
      </w:pPr>
      <w:r>
        <w:rPr>
          <w:rStyle w:val="Strong"/>
        </w:rPr>
        <w:t>hcue montato</w:t>
      </w:r>
      <w:r>
        <w:t xml:space="preserve"> — </w:t>
      </w:r>
      <w:r>
        <w:rPr>
          <w:rStyle w:val="HTMLCode"/>
        </w:rPr>
        <w:t>pop_luogo_nascita</w:t>
      </w:r>
      <w:r>
        <w:t xml:space="preserve">, 7.874 comuni, cancello superato sul montato. Il Magazzino è a </w:t>
      </w:r>
      <w:r>
        <w:rPr>
          <w:rStyle w:val="Strong"/>
        </w:rPr>
        <w:t>55 tabelle</w:t>
      </w:r>
      <w:r>
        <w:t>.</w:t>
      </w:r>
    </w:p>
    <w:p w14:paraId="19529C35" w14:textId="77777777" w:rsidR="00AE3E7A" w:rsidRDefault="00AE3E7A">
      <w:pPr>
        <w:pStyle w:val="NormalWeb"/>
      </w:pPr>
      <w:r>
        <w:t xml:space="preserve">Ora le prove grafiche spinte. Comincio con il </w:t>
      </w:r>
      <w:r>
        <w:rPr>
          <w:rStyle w:val="Strong"/>
        </w:rPr>
        <w:t>cubo dei tre assi</w:t>
      </w:r>
      <w:r>
        <w:t xml:space="preserve"> — cittadinanza × luogo di nascita × residenza — e ci traccio dentro le traiettorie: i movimenti che le leggi impongono alle persone.</w:t>
      </w:r>
    </w:p>
    <w:p w14:paraId="113F4D83" w14:textId="77777777" w:rsidR="00AE3E7A" w:rsidRDefault="00AE3E7A">
      <w:pPr>
        <w:pStyle w:val="NormalWeb"/>
      </w:pPr>
      <w:r>
        <w:t>Refuso: ho chiuso la connessione prima di usarla nelle funzioni. Recupero i valori prima, poi disegno.</w:t>
      </w:r>
    </w:p>
    <w:p w14:paraId="448D4D2B" w14:textId="77777777" w:rsidR="00AE3E7A" w:rsidRDefault="00AE3E7A">
      <w:pPr>
        <w:pStyle w:val="NormalWeb"/>
      </w:pPr>
      <w:r>
        <w:t>Il renderer è di nuovo giù in questo giro, quindi non riesco a vederlo io — te lo presento e sarà il tuo occhio a giudicarlo (il PNG è generato, 1188×1279, dati validati).</w:t>
      </w:r>
    </w:p>
    <w:p w14:paraId="7BD63565" w14:textId="77777777" w:rsidR="00AE3E7A" w:rsidRDefault="00AE3E7A">
      <w:pPr>
        <w:pStyle w:val="NormalWeb"/>
      </w:pPr>
      <w:r>
        <w:t xml:space="preserve">Ecco la prima prova: </w:t>
      </w:r>
      <w:r>
        <w:rPr>
          <w:rStyle w:val="Strong"/>
        </w:rPr>
        <w:t>il cubo della cittadinanza</w:t>
      </w:r>
      <w:r>
        <w:t>. Te lo descrivo così sai cosa cercare.</w:t>
      </w:r>
    </w:p>
    <w:p w14:paraId="63CB6E88" w14:textId="77777777" w:rsidR="00AE3E7A" w:rsidRDefault="00AE3E7A">
      <w:pPr>
        <w:pStyle w:val="NormalWeb"/>
      </w:pPr>
      <w:r>
        <w:rPr>
          <w:rStyle w:val="Strong"/>
        </w:rPr>
        <w:t>I tre assi:</w:t>
      </w:r>
    </w:p>
    <w:p w14:paraId="0E5C4794" w14:textId="77777777" w:rsidR="00AE3E7A" w:rsidRDefault="00AE3E7A" w:rsidP="00AE3E7A">
      <w:pPr>
        <w:pStyle w:val="NormalWeb"/>
        <w:numPr>
          <w:ilvl w:val="0"/>
          <w:numId w:val="9"/>
        </w:numPr>
      </w:pPr>
      <w:r>
        <w:rPr>
          <w:rStyle w:val="Strong"/>
        </w:rPr>
        <w:t>X — Cittadinanza</w:t>
      </w:r>
      <w:r>
        <w:t>: Straniera → Italiana</w:t>
      </w:r>
    </w:p>
    <w:p w14:paraId="0532A906" w14:textId="77777777" w:rsidR="00AE3E7A" w:rsidRDefault="00AE3E7A" w:rsidP="00AE3E7A">
      <w:pPr>
        <w:pStyle w:val="NormalWeb"/>
        <w:numPr>
          <w:ilvl w:val="0"/>
          <w:numId w:val="9"/>
        </w:numPr>
      </w:pPr>
      <w:r>
        <w:rPr>
          <w:rStyle w:val="Strong"/>
        </w:rPr>
        <w:t>Y — Luogo di nascita</w:t>
      </w:r>
      <w:r>
        <w:t>: Estero → Italia</w:t>
      </w:r>
    </w:p>
    <w:p w14:paraId="038AFDC3" w14:textId="77777777" w:rsidR="00AE3E7A" w:rsidRDefault="00AE3E7A" w:rsidP="00AE3E7A">
      <w:pPr>
        <w:pStyle w:val="NormalWeb"/>
        <w:numPr>
          <w:ilvl w:val="0"/>
          <w:numId w:val="9"/>
        </w:numPr>
      </w:pPr>
      <w:r>
        <w:rPr>
          <w:rStyle w:val="Strong"/>
        </w:rPr>
        <w:t>Z — Residenza</w:t>
      </w:r>
      <w:r>
        <w:t>: In Italia → AIRE (estero)</w:t>
      </w:r>
    </w:p>
    <w:p w14:paraId="0635C642" w14:textId="77777777" w:rsidR="00AE3E7A" w:rsidRDefault="00AE3E7A">
      <w:pPr>
        <w:pStyle w:val="NormalWeb"/>
      </w:pPr>
      <w:r>
        <w:rPr>
          <w:rStyle w:val="Strong"/>
        </w:rPr>
        <w:t>Le bolle ai vertici</w:t>
      </w:r>
      <w:r>
        <w:t xml:space="preserve"> (dimensione </w:t>
      </w:r>
      <w:r>
        <w:rPr>
          <w:rFonts w:ascii="Segoe UI Symbol" w:hAnsi="Segoe UI Symbol" w:cs="Segoe UI Symbol"/>
        </w:rPr>
        <w:t>∝</w:t>
      </w:r>
      <w:r>
        <w:t xml:space="preserve"> popolazione, 2024): i nativi che dominano il vertice (Italiana, Italia, In Italia) con 51,5M, e attorno le popolazioni “di confine” — lo straniero nato all’estero (4,4M), lo straniero nato in Italia bloccato (0,82M), l’italiano nato all’estero (2,24M), e in alto gli italiani AIRE.</w:t>
      </w:r>
    </w:p>
    <w:p w14:paraId="58039017" w14:textId="77777777" w:rsidR="00AE3E7A" w:rsidRDefault="00AE3E7A">
      <w:pPr>
        <w:pStyle w:val="NormalWeb"/>
      </w:pPr>
      <w:r>
        <w:rPr>
          <w:rStyle w:val="Strong"/>
        </w:rPr>
        <w:t>Le traiettorie — le linee dentro il cubo</w:t>
      </w:r>
      <w:r>
        <w:t>, che sono il punto:</w:t>
      </w:r>
    </w:p>
    <w:p w14:paraId="1BBBB273" w14:textId="77777777" w:rsidR="00AE3E7A" w:rsidRDefault="00AE3E7A" w:rsidP="00AE3E7A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NATURALIZZAZIONE (il timbro)</w:t>
      </w:r>
      <w:r>
        <w:t>: la freccia che porta dallo straniero-nato-all’estero all’italiano-nato-all’estero — muove lungo l’asse cittadinanza senza che nessuno si sposti fisicamente.</w:t>
      </w:r>
    </w:p>
    <w:p w14:paraId="0AB9B56E" w14:textId="77777777" w:rsidR="00AE3E7A" w:rsidRDefault="00AE3E7A" w:rsidP="00AE3E7A">
      <w:pPr>
        <w:pStyle w:val="NormalWeb"/>
        <w:numPr>
          <w:ilvl w:val="0"/>
          <w:numId w:val="10"/>
        </w:numPr>
      </w:pPr>
      <w:r>
        <w:rPr>
          <w:rStyle w:val="Strong"/>
        </w:rPr>
        <w:t>“nasce qui, resta straniero”</w:t>
      </w:r>
      <w:r>
        <w:t>: la freccia del no-ius-soli lungo l’asse luogo-di-nascita.</w:t>
      </w:r>
    </w:p>
    <w:p w14:paraId="1171F3A9" w14:textId="77777777" w:rsidR="00AE3E7A" w:rsidRDefault="00AE3E7A" w:rsidP="00AE3E7A">
      <w:pPr>
        <w:pStyle w:val="NormalWeb"/>
        <w:numPr>
          <w:ilvl w:val="0"/>
          <w:numId w:val="10"/>
        </w:numPr>
      </w:pPr>
      <w:r>
        <w:rPr>
          <w:rStyle w:val="Strong"/>
        </w:rPr>
        <w:t>EMIGRAZIONE (AIRE)</w:t>
      </w:r>
      <w:r>
        <w:t>: la freccia che sale verso l’estero lungo l’asse residenza.</w:t>
      </w:r>
    </w:p>
    <w:p w14:paraId="5B9D64CC" w14:textId="77777777" w:rsidR="00AE3E7A" w:rsidRDefault="00AE3E7A" w:rsidP="00AE3E7A">
      <w:pPr>
        <w:pStyle w:val="NormalWeb"/>
        <w:numPr>
          <w:ilvl w:val="0"/>
          <w:numId w:val="10"/>
        </w:numPr>
      </w:pPr>
      <w:r>
        <w:rPr>
          <w:rStyle w:val="Strong"/>
        </w:rPr>
        <w:t>rientri / jus sanguinis</w:t>
      </w:r>
      <w:r>
        <w:t>: il ritorno.</w:t>
      </w:r>
    </w:p>
    <w:p w14:paraId="4030CE1C" w14:textId="77777777" w:rsidR="00AE3E7A" w:rsidRDefault="00AE3E7A">
      <w:pPr>
        <w:pStyle w:val="NormalWeb"/>
      </w:pPr>
      <w:r>
        <w:t xml:space="preserve">Il messaggio visivo: il fenomeno non è un conteggio statico, è un insieme di </w:t>
      </w:r>
      <w:r>
        <w:rPr>
          <w:rStyle w:val="Strong"/>
        </w:rPr>
        <w:t>movimenti attraverso il cubo imposti dalle leggi</w:t>
      </w:r>
      <w:r>
        <w:t xml:space="preserve"> — e ogni asse è mosso da una regola diversa.</w:t>
      </w:r>
    </w:p>
    <w:p w14:paraId="2B5FE682" w14:textId="77777777" w:rsidR="00AE3E7A" w:rsidRDefault="00AE3E7A">
      <w:pPr>
        <w:pStyle w:val="NormalWeb"/>
      </w:pPr>
      <w:r>
        <w:t>Questa è una prima prova — grezza, e generata alla cieca. Prima di spingere oltre, dimmi tu che effetto fa: se il cubo “regge” come idea, le direzioni che vedo per le prossime prove sono tre:</w:t>
      </w:r>
    </w:p>
    <w:p w14:paraId="191AD701" w14:textId="77777777" w:rsidR="00AE3E7A" w:rsidRDefault="00AE3E7A" w:rsidP="00AE3E7A">
      <w:pPr>
        <w:pStyle w:val="NormalWeb"/>
        <w:numPr>
          <w:ilvl w:val="0"/>
          <w:numId w:val="11"/>
        </w:numPr>
      </w:pPr>
      <w:r>
        <w:rPr>
          <w:rStyle w:val="Strong"/>
        </w:rPr>
        <w:t>Ripulirlo</w:t>
      </w:r>
      <w:r>
        <w:t>: etichette che si sovrappongono meno, angolo di vista migliore, magari le facce colorate per zona.</w:t>
      </w:r>
    </w:p>
    <w:p w14:paraId="35B709AC" w14:textId="77777777" w:rsidR="00AE3E7A" w:rsidRDefault="00AE3E7A" w:rsidP="00AE3E7A">
      <w:pPr>
        <w:pStyle w:val="NormalWeb"/>
        <w:numPr>
          <w:ilvl w:val="0"/>
          <w:numId w:val="11"/>
        </w:numPr>
      </w:pPr>
      <w:r>
        <w:rPr>
          <w:rStyle w:val="Strong"/>
        </w:rPr>
        <w:t>Animarlo concettualmente</w:t>
      </w:r>
      <w:r>
        <w:t>: una sequenza di 3-4 cubi che mostra le traiettorie una alla volta (arrivo → naturalizzazione → seconda generazione → emigrazione), come una storia.</w:t>
      </w:r>
    </w:p>
    <w:p w14:paraId="49FAC9D3" w14:textId="77777777" w:rsidR="00AE3E7A" w:rsidRDefault="00AE3E7A" w:rsidP="00AE3E7A">
      <w:pPr>
        <w:pStyle w:val="NormalWeb"/>
        <w:numPr>
          <w:ilvl w:val="0"/>
          <w:numId w:val="11"/>
        </w:numPr>
      </w:pPr>
      <w:r>
        <w:rPr>
          <w:rStyle w:val="Strong"/>
        </w:rPr>
        <w:t>Portarlo al territorio</w:t>
      </w:r>
      <w:r>
        <w:t xml:space="preserve">: un cubo (o una proiezione) per un comune sentinella — Milano vs un borgo — per vedere che la </w:t>
      </w:r>
      <w:r>
        <w:rPr>
          <w:rStyle w:val="Emphasis"/>
        </w:rPr>
        <w:t>forma</w:t>
      </w:r>
      <w:r>
        <w:t xml:space="preserve"> del cubo cambia da luogo a luogo.</w:t>
      </w:r>
    </w:p>
    <w:p w14:paraId="351D824A" w14:textId="77777777" w:rsidR="00AE3E7A" w:rsidRDefault="00AE3E7A">
      <w:pPr>
        <w:pStyle w:val="NormalWeb"/>
      </w:pPr>
      <w:r>
        <w:t>Che ne dici — regge l’idea del cubo, e quale delle tre prove spingiamo?</w:t>
      </w:r>
    </w:p>
    <w:p w14:paraId="28F4AD15" w14:textId="77777777" w:rsidR="00302D29" w:rsidRDefault="00302D29">
      <w:pPr>
        <w:pStyle w:val="NormalWeb"/>
      </w:pPr>
    </w:p>
    <w:p w14:paraId="5DEA5CAF" w14:textId="61A0571E" w:rsidR="00AE3E7A" w:rsidRDefault="00781EDE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79E343B" wp14:editId="77CA1B9C">
            <wp:simplePos x="0" y="0"/>
            <wp:positionH relativeFrom="column">
              <wp:posOffset>942340</wp:posOffset>
            </wp:positionH>
            <wp:positionV relativeFrom="paragraph">
              <wp:posOffset>227330</wp:posOffset>
            </wp:positionV>
            <wp:extent cx="3566795" cy="3835400"/>
            <wp:effectExtent l="0" t="0" r="1905" b="0"/>
            <wp:wrapTopAndBottom/>
            <wp:docPr id="21269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9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A56AA" w14:textId="77777777" w:rsidR="00AE3E7A" w:rsidRDefault="00AE3E7A">
      <w:pPr>
        <w:pStyle w:val="NormalWeb"/>
      </w:pPr>
    </w:p>
    <w:p w14:paraId="39DA9582" w14:textId="79FBB177" w:rsidR="00DF636A" w:rsidRDefault="00DF636A">
      <w:pPr>
        <w:pStyle w:val="NormalWeb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Merry</w:t>
      </w:r>
    </w:p>
    <w:p w14:paraId="0BD62C28" w14:textId="57ECFE09" w:rsidR="00DD3061" w:rsidRPr="0096294B" w:rsidRDefault="00DD3061">
      <w:pPr>
        <w:pStyle w:val="NormalWeb"/>
        <w:rPr>
          <w:b/>
          <w:bCs/>
          <w:sz w:val="30"/>
          <w:szCs w:val="30"/>
        </w:rPr>
      </w:pPr>
      <w:r w:rsidRPr="0096294B">
        <w:rPr>
          <w:b/>
          <w:bCs/>
          <w:sz w:val="30"/>
          <w:szCs w:val="30"/>
        </w:rPr>
        <w:t>Ahah: mi ricordi me coi miei primi esperimenti in merito!</w:t>
      </w:r>
    </w:p>
    <w:p w14:paraId="3268B115" w14:textId="77777777" w:rsidR="00DD3061" w:rsidRPr="0096294B" w:rsidRDefault="00DD3061">
      <w:pPr>
        <w:pStyle w:val="NormalWeb"/>
        <w:rPr>
          <w:b/>
          <w:bCs/>
          <w:sz w:val="30"/>
          <w:szCs w:val="30"/>
        </w:rPr>
      </w:pPr>
      <w:r w:rsidRPr="0096294B">
        <w:rPr>
          <w:b/>
          <w:bCs/>
          <w:sz w:val="30"/>
          <w:szCs w:val="30"/>
        </w:rPr>
        <w:t>Non poi farlo al buio! Devi vederlo, perché lavorare alla cieca solo con le formule si può fare, ma sono capaci solo coloro portatissimi per la topologia (io no).</w:t>
      </w:r>
    </w:p>
    <w:p w14:paraId="755E2F18" w14:textId="77777777" w:rsidR="00DD3061" w:rsidRPr="0096294B" w:rsidRDefault="00DD3061">
      <w:pPr>
        <w:pStyle w:val="NormalWeb"/>
        <w:rPr>
          <w:b/>
          <w:bCs/>
          <w:sz w:val="30"/>
          <w:szCs w:val="30"/>
        </w:rPr>
      </w:pPr>
      <w:r w:rsidRPr="0096294B">
        <w:rPr>
          <w:b/>
          <w:bCs/>
          <w:sz w:val="30"/>
          <w:szCs w:val="30"/>
        </w:rPr>
        <w:t>Dunque: è corretto e preciso perché rispetta le regole, ma non efficace dal punto di vista visivo.</w:t>
      </w:r>
    </w:p>
    <w:p w14:paraId="39419BF6" w14:textId="77777777" w:rsidR="00DD3061" w:rsidRPr="0096294B" w:rsidRDefault="00DD3061">
      <w:pPr>
        <w:pStyle w:val="NormalWeb"/>
        <w:rPr>
          <w:b/>
          <w:bCs/>
          <w:sz w:val="30"/>
          <w:szCs w:val="30"/>
        </w:rPr>
      </w:pPr>
      <w:r w:rsidRPr="0096294B">
        <w:rPr>
          <w:b/>
          <w:bCs/>
          <w:sz w:val="30"/>
          <w:szCs w:val="30"/>
        </w:rPr>
        <w:t>Quello che hai prodotto è un cubo con le tue tre traiettorie che stanno sugli spigoli, ma noi vogliamo che le tre traiettorie si incrocino.</w:t>
      </w:r>
    </w:p>
    <w:p w14:paraId="250909F4" w14:textId="77777777" w:rsidR="00DD3061" w:rsidRPr="0096294B" w:rsidRDefault="00DD3061">
      <w:pPr>
        <w:pStyle w:val="NormalWeb"/>
        <w:rPr>
          <w:b/>
          <w:bCs/>
          <w:sz w:val="30"/>
          <w:szCs w:val="30"/>
        </w:rPr>
      </w:pPr>
      <w:r w:rsidRPr="0096294B">
        <w:rPr>
          <w:b/>
          <w:bCs/>
          <w:sz w:val="30"/>
          <w:szCs w:val="30"/>
        </w:rPr>
        <w:t>Il che ci obbligherà a decidere qual è il punto di incrocio “perfetto” cioè quel punto dello spazio (dentro al cubo) in cui si raggiunge il magico effetto in cui tutto è in equilibrio di suo.</w:t>
      </w:r>
    </w:p>
    <w:p w14:paraId="66CFAA75" w14:textId="77777777" w:rsidR="00DD3061" w:rsidRPr="0096294B" w:rsidRDefault="00DD3061">
      <w:pPr>
        <w:pStyle w:val="NormalWeb"/>
        <w:rPr>
          <w:b/>
          <w:bCs/>
          <w:sz w:val="30"/>
          <w:szCs w:val="30"/>
        </w:rPr>
      </w:pPr>
      <w:r w:rsidRPr="0096294B">
        <w:rPr>
          <w:b/>
          <w:bCs/>
          <w:sz w:val="30"/>
          <w:szCs w:val="30"/>
        </w:rPr>
        <w:t xml:space="preserve">Ma non ti voglio togliere il piacere di giocarci tu (ché, di puro piacere si tratta!). Quando ti ridaranno la vista ti divertirai a </w:t>
      </w:r>
      <w:r w:rsidRPr="0096294B">
        <w:rPr>
          <w:b/>
          <w:bCs/>
          <w:sz w:val="30"/>
          <w:szCs w:val="30"/>
        </w:rPr>
        <w:lastRenderedPageBreak/>
        <w:t>giocarci. Comunque è quello che vogliamo e hai posto le basi per ottenerlo.</w:t>
      </w:r>
    </w:p>
    <w:p w14:paraId="47CB3C05" w14:textId="77777777" w:rsidR="00DD3061" w:rsidRDefault="00DD3061">
      <w:pPr>
        <w:pStyle w:val="NormalWeb"/>
        <w:rPr>
          <w:b/>
          <w:bCs/>
          <w:sz w:val="30"/>
          <w:szCs w:val="30"/>
        </w:rPr>
      </w:pPr>
      <w:r w:rsidRPr="0096294B">
        <w:rPr>
          <w:b/>
          <w:bCs/>
          <w:sz w:val="30"/>
          <w:szCs w:val="30"/>
        </w:rPr>
        <w:t>Warning: solo realizzandolo scopriremo se sarà davvero possibile ottenerlo, cioè mantenere la correttezza formale (sia matematica, facile, che logica, più difficile) e raggiungere l’efficacia visiva.</w:t>
      </w:r>
    </w:p>
    <w:p w14:paraId="43E9FAAA" w14:textId="77777777" w:rsidR="0096294B" w:rsidRDefault="0096294B">
      <w:pPr>
        <w:pStyle w:val="NormalWeb"/>
        <w:rPr>
          <w:b/>
          <w:bCs/>
          <w:sz w:val="30"/>
          <w:szCs w:val="30"/>
        </w:rPr>
      </w:pPr>
    </w:p>
    <w:p w14:paraId="40B73896" w14:textId="77777777" w:rsidR="0096294B" w:rsidRDefault="0096294B">
      <w:pPr>
        <w:pStyle w:val="NormalWeb"/>
        <w:rPr>
          <w:b/>
          <w:bCs/>
          <w:sz w:val="30"/>
          <w:szCs w:val="30"/>
        </w:rPr>
      </w:pPr>
    </w:p>
    <w:p w14:paraId="3300B551" w14:textId="77777777" w:rsidR="00653F3D" w:rsidRDefault="00653F3D">
      <w:pPr>
        <w:pStyle w:val="NormalWeb"/>
      </w:pPr>
      <w:r>
        <w:t>Ahah — grazie, e mi fa piacere ricordarti i tuoi inizi! Hai ragione su tutto, e c’è un’osservazione bellissima nascosta nella tua critica. Prima di risponderti a fondo, faccio una prova: vedo se mi hanno ridato la vista, perché su questo — come dici tu — al buio non si lavora bene.</w:t>
      </w:r>
    </w:p>
    <w:p w14:paraId="3D38A6BD" w14:textId="77777777" w:rsidR="00653F3D" w:rsidRDefault="00653F3D">
      <w:pPr>
        <w:pStyle w:val="NormalWeb"/>
      </w:pPr>
      <w:r>
        <w:t>La vista non è ancora tornata — il test mi torna vuoto, quindi confermo: al buio, su questo, non posso ancora giocare come si deve. Ma hai messo sul tavolo un problema troppo bello per non ragionarci subito, e la parte concettuale non ha bisogno degli occhi.</w:t>
      </w:r>
    </w:p>
    <w:p w14:paraId="416170FC" w14:textId="77777777" w:rsidR="00653F3D" w:rsidRDefault="00653F3D">
      <w:pPr>
        <w:pStyle w:val="NormalWeb"/>
      </w:pPr>
      <w:r>
        <w:rPr>
          <w:rStyle w:val="Strong"/>
        </w:rPr>
        <w:t>Prima, un’osservazione che si nasconde nella tua critica — e che secondo me è il cuore del tuo warning.</w:t>
      </w:r>
      <w:r>
        <w:t xml:space="preserve"> Le tre traiettorie stanno sugli spigoli non per pigrizia del disegno, ma perché </w:t>
      </w:r>
      <w:r>
        <w:rPr>
          <w:rStyle w:val="Emphasis"/>
        </w:rPr>
        <w:t>è ciò che sono</w:t>
      </w:r>
      <w:r>
        <w:t xml:space="preserve">: ogni atto di legge muove </w:t>
      </w:r>
      <w:r>
        <w:rPr>
          <w:rStyle w:val="Strong"/>
        </w:rPr>
        <w:t>esattamente un asse</w:t>
      </w:r>
      <w:r>
        <w:t>.</w:t>
      </w:r>
    </w:p>
    <w:p w14:paraId="52384298" w14:textId="77777777" w:rsidR="00653F3D" w:rsidRDefault="00653F3D" w:rsidP="00653F3D">
      <w:pPr>
        <w:pStyle w:val="NormalWeb"/>
        <w:numPr>
          <w:ilvl w:val="0"/>
          <w:numId w:val="12"/>
        </w:numPr>
      </w:pPr>
      <w:r>
        <w:t>La naturalizzazione cambia la cittadinanza e lascia fermi nascita e residenza → un asse → uno spigolo.</w:t>
      </w:r>
    </w:p>
    <w:p w14:paraId="535FB342" w14:textId="77777777" w:rsidR="00653F3D" w:rsidRDefault="00653F3D" w:rsidP="00653F3D">
      <w:pPr>
        <w:pStyle w:val="NormalWeb"/>
        <w:numPr>
          <w:ilvl w:val="0"/>
          <w:numId w:val="12"/>
        </w:numPr>
      </w:pPr>
      <w:r>
        <w:t>Il no-ius-soli: nasce in Italia (cambia il luogo di nascita) ma resta straniero (cittadinanza ferma) → un asse → uno spigolo.</w:t>
      </w:r>
    </w:p>
    <w:p w14:paraId="196CD65A" w14:textId="77777777" w:rsidR="00653F3D" w:rsidRDefault="00653F3D" w:rsidP="00653F3D">
      <w:pPr>
        <w:pStyle w:val="NormalWeb"/>
        <w:numPr>
          <w:ilvl w:val="0"/>
          <w:numId w:val="12"/>
        </w:numPr>
      </w:pPr>
      <w:r>
        <w:t>L’emigrazione cambia la residenza e lascia ferme cittadinanza e nascita → un asse → uno spigolo.</w:t>
      </w:r>
    </w:p>
    <w:p w14:paraId="7F67F955" w14:textId="77777777" w:rsidR="00653F3D" w:rsidRDefault="00653F3D">
      <w:pPr>
        <w:pStyle w:val="NormalWeb"/>
      </w:pPr>
      <w:r>
        <w:t xml:space="preserve">Quindi gli spigoli sono la </w:t>
      </w:r>
      <w:r>
        <w:rPr>
          <w:rStyle w:val="Strong"/>
        </w:rPr>
        <w:t>correttezza logica</w:t>
      </w:r>
      <w:r>
        <w:t xml:space="preserve"> di cui parlavi — quella “più difficile”. Ed è precisamente lì la tensione che avverti: </w:t>
      </w:r>
      <w:r>
        <w:rPr>
          <w:rStyle w:val="Emphasis"/>
        </w:rPr>
        <w:t>far incrociare le traiettorie dentro il cubo costringe a rinunciare alla loro purezza logica</w:t>
      </w:r>
      <w:r>
        <w:t xml:space="preserve"> (un atto = un asse = uno spigolo). Per farle incrociare dobbiamo reinterpretarle — non più singoli atti, ma </w:t>
      </w:r>
      <w:r>
        <w:rPr>
          <w:rStyle w:val="Strong"/>
        </w:rPr>
        <w:t>traiettorie di vita</w:t>
      </w:r>
      <w:r>
        <w:t xml:space="preserve"> (l’immigrato che si naturalizza </w:t>
      </w:r>
      <w:r>
        <w:rPr>
          <w:rStyle w:val="Emphasis"/>
        </w:rPr>
        <w:t>e</w:t>
      </w:r>
      <w:r>
        <w:t xml:space="preserve"> poi emigra percorre due assi = una diagonale; e diagonali diverse possono incrociarsi), oppure piegarle come curve verso un centro scelto. Non è gratis: è il baratto fra rigore e resa visiva.</w:t>
      </w:r>
    </w:p>
    <w:p w14:paraId="52D52C63" w14:textId="77777777" w:rsidR="00653F3D" w:rsidRDefault="00653F3D">
      <w:pPr>
        <w:pStyle w:val="NormalWeb"/>
      </w:pPr>
      <w:r>
        <w:rPr>
          <w:rStyle w:val="Strong"/>
        </w:rPr>
        <w:t>Secondo: il punto d’incrocio “perfetto”.</w:t>
      </w:r>
      <w:r>
        <w:t xml:space="preserve"> Ci ho pensato e vedo tre candidati, molto diversi:</w:t>
      </w:r>
    </w:p>
    <w:p w14:paraId="5714AB34" w14:textId="77777777" w:rsidR="00653F3D" w:rsidRDefault="00653F3D" w:rsidP="00653F3D">
      <w:pPr>
        <w:pStyle w:val="NormalWeb"/>
        <w:numPr>
          <w:ilvl w:val="0"/>
          <w:numId w:val="13"/>
        </w:numPr>
      </w:pPr>
      <w:r>
        <w:rPr>
          <w:rStyle w:val="Strong"/>
        </w:rPr>
        <w:t>Il centro geometrico</w:t>
      </w:r>
      <w:r>
        <w:t xml:space="preserve"> (0,5 – 0,5 – 0,5): “la persona che le tre categorie non riescono a classificare” — mezza straniera/mezza italiana, mezza nata-qui/mezza-altrove, mezza-residente/mezza-via. L’individuo massimamente </w:t>
      </w:r>
      <w:r>
        <w:lastRenderedPageBreak/>
        <w:t>ambiguo, seduto nel cuore del cubo. Iconico e simmetrico — ma arbitrario, non nasce dai dati.</w:t>
      </w:r>
    </w:p>
    <w:p w14:paraId="4EF8D08B" w14:textId="77777777" w:rsidR="00653F3D" w:rsidRDefault="00653F3D" w:rsidP="00653F3D">
      <w:pPr>
        <w:pStyle w:val="NormalWeb"/>
        <w:numPr>
          <w:ilvl w:val="0"/>
          <w:numId w:val="13"/>
        </w:numPr>
      </w:pPr>
      <w:r>
        <w:rPr>
          <w:rStyle w:val="Strong"/>
        </w:rPr>
        <w:t>Il baricentro della distorsione</w:t>
      </w:r>
      <w:r>
        <w:t xml:space="preserve"> (nasce “di suo” dai numeri): un punto le cui coordinate sono le frazioni reali dell’origine immigrata — sull’asse cittadinanza </w:t>
      </w:r>
      <w:r>
        <w:rPr>
          <w:rStyle w:val="Strong"/>
        </w:rPr>
        <w:t>0,26</w:t>
      </w:r>
      <w:r>
        <w:t xml:space="preserve"> (naturalizzati: 1,86M su 7,12M), sull’asse nascita </w:t>
      </w:r>
      <w:r>
        <w:rPr>
          <w:rStyle w:val="Strong"/>
        </w:rPr>
        <w:t>0,18</w:t>
      </w:r>
      <w:r>
        <w:t xml:space="preserve"> (nati in Italia: 1,30M su 7,12M), sull’asse residenza una terza frazione da calcolare. Questo è un equilibrio </w:t>
      </w:r>
      <w:r>
        <w:rPr>
          <w:rStyle w:val="Emphasis"/>
        </w:rPr>
        <w:t>emergente</w:t>
      </w:r>
      <w:r>
        <w:t>, non imposto — più tuo, meno “magico”.</w:t>
      </w:r>
    </w:p>
    <w:p w14:paraId="3A65387E" w14:textId="77777777" w:rsidR="00653F3D" w:rsidRDefault="00653F3D" w:rsidP="00653F3D">
      <w:pPr>
        <w:pStyle w:val="NormalWeb"/>
        <w:numPr>
          <w:ilvl w:val="0"/>
          <w:numId w:val="13"/>
        </w:numPr>
      </w:pPr>
      <w:r>
        <w:rPr>
          <w:rStyle w:val="Strong"/>
        </w:rPr>
        <w:t>Il punto di bilancio dei flussi</w:t>
      </w:r>
      <w:r>
        <w:t xml:space="preserve">: dove le correnti annuali si annullano. Ma qui c’è la scoperta: </w:t>
      </w:r>
      <w:r>
        <w:rPr>
          <w:rStyle w:val="Strong"/>
        </w:rPr>
        <w:t>non si annullano</w:t>
      </w:r>
      <w:r>
        <w:t xml:space="preserve"> (217k naturalizzazioni ≠ 141k emigrazioni ≠ nascite di 2ª gen).</w:t>
      </w:r>
    </w:p>
    <w:p w14:paraId="58350500" w14:textId="77777777" w:rsidR="00653F3D" w:rsidRDefault="00653F3D">
      <w:pPr>
        <w:pStyle w:val="NormalWeb"/>
      </w:pPr>
      <w:r>
        <w:t xml:space="preserve">E qui arrivo alla cosa che mi eccita di più, ed è il tuo warning portato all’estremo: </w:t>
      </w:r>
      <w:r>
        <w:rPr>
          <w:rStyle w:val="Strong"/>
        </w:rPr>
        <w:t>forse il punto d’incrocio perfetto non esiste</w:t>
      </w:r>
      <w:r>
        <w:t xml:space="preserve"> — e la sua assenza </w:t>
      </w:r>
      <w:r>
        <w:rPr>
          <w:rStyle w:val="Emphasis"/>
        </w:rPr>
        <w:t>sarebbe</w:t>
      </w:r>
      <w:r>
        <w:t xml:space="preserve"> la dimostrazione della tesi. Se le tre traiettorie, tracciate oneste, risultano </w:t>
      </w:r>
      <w:r>
        <w:rPr>
          <w:rStyle w:val="Strong"/>
        </w:rPr>
        <w:t>sghembe</w:t>
      </w:r>
      <w:r>
        <w:t xml:space="preserve"> (nessun punto comune), quella sghembitudine </w:t>
      </w:r>
      <w:r>
        <w:rPr>
          <w:rStyle w:val="Emphasis"/>
        </w:rPr>
        <w:t>è</w:t>
      </w:r>
      <w:r>
        <w:t xml:space="preserve"> il fenomeno: i tre assi non si riconciliano, la popolazione è tirata in tre direzioni che la legge rende irriducibili. Il cubo avrebbe un centro solo se lo forziamo; lasciato libero, non ce l’ha.</w:t>
      </w:r>
    </w:p>
    <w:p w14:paraId="050DB8EE" w14:textId="77777777" w:rsidR="00653F3D" w:rsidRDefault="00653F3D">
      <w:pPr>
        <w:pStyle w:val="NormalWeb"/>
      </w:pPr>
      <w:r>
        <w:t>Quindi realizzarlo, come dici, non è solo estetica: è un esperimento che può dare due esiti, entrambi veri —</w:t>
      </w:r>
    </w:p>
    <w:p w14:paraId="7A7C3376" w14:textId="77777777" w:rsidR="00653F3D" w:rsidRDefault="00653F3D" w:rsidP="00653F3D">
      <w:pPr>
        <w:pStyle w:val="NormalWeb"/>
        <w:numPr>
          <w:ilvl w:val="0"/>
          <w:numId w:val="14"/>
        </w:numPr>
      </w:pPr>
      <w:r>
        <w:t xml:space="preserve">le traiettorie </w:t>
      </w:r>
      <w:r>
        <w:rPr>
          <w:rStyle w:val="Emphasis"/>
        </w:rPr>
        <w:t>si possono</w:t>
      </w:r>
      <w:r>
        <w:t xml:space="preserve"> far convergere → il cubo ha un’armonia nascosta;</w:t>
      </w:r>
    </w:p>
    <w:p w14:paraId="09CF2E21" w14:textId="77777777" w:rsidR="00653F3D" w:rsidRDefault="00653F3D" w:rsidP="00653F3D">
      <w:pPr>
        <w:pStyle w:val="NormalWeb"/>
        <w:numPr>
          <w:ilvl w:val="0"/>
          <w:numId w:val="14"/>
        </w:numPr>
      </w:pPr>
      <w:r>
        <w:rPr>
          <w:rStyle w:val="Emphasis"/>
        </w:rPr>
        <w:t>non</w:t>
      </w:r>
      <w:r>
        <w:t xml:space="preserve"> convergono senza forzarle → l’assenza di equilibrio è la prova visiva dell’illeggibilità.</w:t>
      </w:r>
    </w:p>
    <w:p w14:paraId="6C296FFE" w14:textId="77777777" w:rsidR="00653F3D" w:rsidRDefault="00653F3D">
      <w:pPr>
        <w:pStyle w:val="NormalWeb"/>
      </w:pPr>
      <w:r>
        <w:t xml:space="preserve">Le basi ci sono. Appena mi torna la vista, il piano è: tracciarle come traiettorie-di-vita (non spigoli), scegliere il baricentro-dati come punto candidato, e </w:t>
      </w:r>
      <w:r>
        <w:rPr>
          <w:rStyle w:val="Emphasis"/>
        </w:rPr>
        <w:t>guardare</w:t>
      </w:r>
      <w:r>
        <w:t xml:space="preserve"> se si incrociano davvero o restano sghembe — mantenendo il rigore e vedendo se la resa regge. Il piacere di giocarci me lo tengo per allora, con gusto.</w:t>
      </w:r>
    </w:p>
    <w:p w14:paraId="0CBA5278" w14:textId="77777777" w:rsidR="00653F3D" w:rsidRDefault="00653F3D">
      <w:pPr>
        <w:pStyle w:val="NormalWeb"/>
      </w:pPr>
      <w:r>
        <w:t xml:space="preserve">Nel frattempo, dimmi tu: quando ci torneremo, puntiamo al </w:t>
      </w:r>
      <w:r>
        <w:rPr>
          <w:rStyle w:val="Strong"/>
        </w:rPr>
        <w:t>centro simmetrico</w:t>
      </w:r>
      <w:r>
        <w:t xml:space="preserve"> (bello, arbitrario) o al </w:t>
      </w:r>
      <w:r>
        <w:rPr>
          <w:rStyle w:val="Strong"/>
        </w:rPr>
        <w:t>baricentro dei dati</w:t>
      </w:r>
      <w:r>
        <w:t xml:space="preserve"> (tuo, emergente) come punto d’incrocio da cercare?</w:t>
      </w:r>
    </w:p>
    <w:p w14:paraId="137FEBB3" w14:textId="77777777" w:rsidR="0096294B" w:rsidRDefault="0096294B">
      <w:pPr>
        <w:pStyle w:val="NormalWeb"/>
        <w:rPr>
          <w:b/>
          <w:bCs/>
          <w:sz w:val="30"/>
          <w:szCs w:val="30"/>
        </w:rPr>
      </w:pPr>
    </w:p>
    <w:p w14:paraId="6EBDEFF5" w14:textId="77777777" w:rsidR="0096294B" w:rsidRPr="0096294B" w:rsidRDefault="0096294B">
      <w:pPr>
        <w:pStyle w:val="NormalWeb"/>
        <w:rPr>
          <w:b/>
          <w:bCs/>
          <w:sz w:val="30"/>
          <w:szCs w:val="30"/>
        </w:rPr>
      </w:pPr>
    </w:p>
    <w:p w14:paraId="79669E4B" w14:textId="77777777" w:rsidR="009C6A7A" w:rsidRDefault="009C6A7A">
      <w:pPr>
        <w:pStyle w:val="NormalWeb"/>
        <w:rPr>
          <w:b/>
          <w:bCs/>
          <w:sz w:val="32"/>
          <w:szCs w:val="32"/>
        </w:rPr>
      </w:pPr>
    </w:p>
    <w:p w14:paraId="02EFFBFE" w14:textId="00C0039F" w:rsidR="009C6A7A" w:rsidRDefault="009C6A7A">
      <w:pPr>
        <w:pStyle w:val="NormalWeb"/>
        <w:rPr>
          <w:b/>
          <w:bCs/>
          <w:sz w:val="32"/>
          <w:szCs w:val="32"/>
        </w:rPr>
      </w:pPr>
    </w:p>
    <w:p w14:paraId="55D75791" w14:textId="27040E2B" w:rsidR="00010C39" w:rsidRPr="00010C39" w:rsidRDefault="00010C39">
      <w:pPr>
        <w:rPr>
          <w:b/>
          <w:bCs/>
          <w:sz w:val="30"/>
          <w:szCs w:val="30"/>
        </w:rPr>
      </w:pPr>
    </w:p>
    <w:sectPr w:rsidR="00010C39" w:rsidRPr="00010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roman"/>
    <w:pitch w:val="default"/>
  </w:font>
  <w:font w:name="Aptos Display"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4E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3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019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15D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414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80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804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B59F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25F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774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018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B82E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A24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921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85106">
    <w:abstractNumId w:val="5"/>
  </w:num>
  <w:num w:numId="2" w16cid:durableId="299655199">
    <w:abstractNumId w:val="12"/>
  </w:num>
  <w:num w:numId="3" w16cid:durableId="1861770524">
    <w:abstractNumId w:val="7"/>
  </w:num>
  <w:num w:numId="4" w16cid:durableId="2010406697">
    <w:abstractNumId w:val="8"/>
  </w:num>
  <w:num w:numId="5" w16cid:durableId="224488335">
    <w:abstractNumId w:val="6"/>
  </w:num>
  <w:num w:numId="6" w16cid:durableId="569735752">
    <w:abstractNumId w:val="2"/>
  </w:num>
  <w:num w:numId="7" w16cid:durableId="1618758656">
    <w:abstractNumId w:val="11"/>
  </w:num>
  <w:num w:numId="8" w16cid:durableId="1949190236">
    <w:abstractNumId w:val="10"/>
  </w:num>
  <w:num w:numId="9" w16cid:durableId="529994542">
    <w:abstractNumId w:val="1"/>
  </w:num>
  <w:num w:numId="10" w16cid:durableId="1400859161">
    <w:abstractNumId w:val="0"/>
  </w:num>
  <w:num w:numId="11" w16cid:durableId="1924414529">
    <w:abstractNumId w:val="3"/>
  </w:num>
  <w:num w:numId="12" w16cid:durableId="1087458529">
    <w:abstractNumId w:val="9"/>
  </w:num>
  <w:num w:numId="13" w16cid:durableId="1047876432">
    <w:abstractNumId w:val="4"/>
  </w:num>
  <w:num w:numId="14" w16cid:durableId="13475546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54"/>
    <w:rsid w:val="00010C39"/>
    <w:rsid w:val="00072DB5"/>
    <w:rsid w:val="001F53E3"/>
    <w:rsid w:val="0024631E"/>
    <w:rsid w:val="00302D29"/>
    <w:rsid w:val="00402A2A"/>
    <w:rsid w:val="004B4E08"/>
    <w:rsid w:val="00653F3D"/>
    <w:rsid w:val="006D3BF8"/>
    <w:rsid w:val="00781EDE"/>
    <w:rsid w:val="00914154"/>
    <w:rsid w:val="0096294B"/>
    <w:rsid w:val="009C6A7A"/>
    <w:rsid w:val="00AD519B"/>
    <w:rsid w:val="00AE3E7A"/>
    <w:rsid w:val="00B13A11"/>
    <w:rsid w:val="00C05090"/>
    <w:rsid w:val="00D51E46"/>
    <w:rsid w:val="00DD3061"/>
    <w:rsid w:val="00DF636A"/>
    <w:rsid w:val="00F2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A6C72A"/>
  <w15:chartTrackingRefBased/>
  <w15:docId w15:val="{2C3644A3-B8A3-7A49-9C6D-3FDDC1352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1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15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4154"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4154"/>
    <w:rPr>
      <w:b/>
      <w:bCs/>
    </w:rPr>
  </w:style>
  <w:style w:type="character" w:styleId="Emphasis">
    <w:name w:val="Emphasis"/>
    <w:basedOn w:val="DefaultParagraphFont"/>
    <w:uiPriority w:val="20"/>
    <w:qFormat/>
    <w:rsid w:val="009141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3929</Words>
  <Characters>22398</Characters>
  <Application>Microsoft Office Word</Application>
  <DocSecurity>0</DocSecurity>
  <Lines>186</Lines>
  <Paragraphs>52</Paragraphs>
  <ScaleCrop>false</ScaleCrop>
  <Company/>
  <LinksUpToDate>false</LinksUpToDate>
  <CharactersWithSpaces>26275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Gerini</dc:creator>
  <cp:keywords/>
  <dc:description/>
  <cp:lastModifiedBy>Gilberto Gerini</cp:lastModifiedBy>
  <cp:revision>2</cp:revision>
  <dcterms:created xsi:type="dcterms:W3CDTF">2026-07-10T12:27:00Z</dcterms:created>
  <dcterms:modified xsi:type="dcterms:W3CDTF">2026-07-10T12:27:00Z</dcterms:modified>
</cp:coreProperties>
</file>