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второму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Выполнила:</w:t>
      </w:r>
      <w:r>
        <w:t xml:space="preserve"> </w:t>
      </w:r>
      <w:r>
        <w:t xml:space="preserve">Коняева</w:t>
      </w:r>
      <w:r>
        <w:t xml:space="preserve"> </w:t>
      </w:r>
      <w:r>
        <w:t xml:space="preserve">Марина</w:t>
      </w:r>
      <w:r>
        <w:t xml:space="preserve"> </w:t>
      </w:r>
      <w:r>
        <w:t xml:space="preserve">Александровна,</w:t>
      </w:r>
      <w:r>
        <w:br/>
      </w:r>
      <w:r>
        <w:t xml:space="preserve">НФИбд-01-21,</w:t>
      </w:r>
      <w:r>
        <w:t xml:space="preserve"> </w:t>
      </w:r>
      <w:r>
        <w:t xml:space="preserve">1032217044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DVWA.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Установить DVWA на дистрибутив Kali Linux.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DVWA - это уязвимое веб-приложение, разработанное на PHP и MySQL.</w:t>
      </w:r>
    </w:p>
    <w:p>
      <w:pPr>
        <w:pStyle w:val="BodyText"/>
      </w:pPr>
      <w:r>
        <w:t xml:space="preserve">Некоторые из уязвимостей веб приложений, который содержит DVWA:</w:t>
      </w:r>
      <w:r>
        <w:t xml:space="preserve"> </w:t>
      </w:r>
      <w:r>
        <w:t xml:space="preserve">- Брутфорс: Брутфорс HTTP формы страницы входа - используется для тестирования инструментов по атаке на пароль методом грубой силы и показывает небезопасность слабых паролей.</w:t>
      </w:r>
      <w:r>
        <w:t xml:space="preserve"> </w:t>
      </w:r>
      <w:r>
        <w:t xml:space="preserve">- Исполнение (внедрение) команд: Выполнение команд уровня операционной системы.</w:t>
      </w:r>
      <w:r>
        <w:t xml:space="preserve"> </w:t>
      </w:r>
      <w:r>
        <w:t xml:space="preserve">- Межсайтовая подделка запроса (CSRF): Позволяет «атакующему» изменить пароль администратора приложений.</w:t>
      </w:r>
      <w:r>
        <w:t xml:space="preserve"> </w:t>
      </w:r>
      <w:r>
        <w:t xml:space="preserve">- Внедрение (инклуд) файлов: Позволяет «атакующему» присоединить удалённые/локальные файлы в веб приложение.</w:t>
      </w:r>
      <w:r>
        <w:t xml:space="preserve"> </w:t>
      </w:r>
      <w:r>
        <w:t xml:space="preserve">- SQL внедрение: Позволяет «атакующему» внедрить SQL выражения в HTTP из поля ввода, DVWA включает слепое и основанное на ошибке SQL внедрение.</w:t>
      </w:r>
      <w:r>
        <w:t xml:space="preserve"> </w:t>
      </w:r>
      <w:r>
        <w:t xml:space="preserve">- Небезопасная выгрузка файлов: Позволяет «атакующему» выгрузить вредоносные файлы на веб сервер.</w:t>
      </w:r>
      <w:r>
        <w:t xml:space="preserve"> </w:t>
      </w:r>
      <w:r>
        <w:t xml:space="preserve">- Межсайтовый скриптинг (XSS): «Атакующий» может внедрить свои скрипты в веб приложение/базу данных. DVWA включает отражённую и хранимую XSS.</w:t>
      </w:r>
      <w:r>
        <w:t xml:space="preserve"> </w:t>
      </w:r>
      <w:r>
        <w:t xml:space="preserve">- Пасхальные яйца: раскрытие полных путей, обход аутентификации и некоторые другие.</w:t>
      </w:r>
    </w:p>
    <w:p>
      <w:pPr>
        <w:pStyle w:val="BodyText"/>
      </w:pPr>
      <w:r>
        <w:t xml:space="preserve">DVWA имеет три уровня безопасности, они меняют уровень безопасности каждого веб приложения в DVWA:</w:t>
      </w:r>
      <w:r>
        <w:t xml:space="preserve"> </w:t>
      </w:r>
      <w:r>
        <w:t xml:space="preserve">1) Невозможный — этот уровень должен быть безопасным от всех уязвимостей. Он используется для сравнения уязвимого исходного кода с безопасным исходным кодом.</w:t>
      </w:r>
      <w:r>
        <w:t xml:space="preserve"> </w:t>
      </w:r>
      <w:r>
        <w:t xml:space="preserve">Высокий — это расширение среднего уровня сложности, со смесью более сложных или альтернативных плохих практик в попытке обезопасить код. Уязвимости не позволяют такой простор эксплуатации как на других уровнях.</w:t>
      </w:r>
      <w:r>
        <w:t xml:space="preserve"> </w:t>
      </w:r>
      <w:r>
        <w:t xml:space="preserve">2) Средний — этот уровень безопасности предназначен главным образом для того, чтобы дать пользователю пример плохих практик безопасности, где разработчик попытался сделать приложение безопасным, но потерпел неудачу.</w:t>
      </w:r>
      <w:r>
        <w:t xml:space="preserve"> </w:t>
      </w:r>
      <w:r>
        <w:t xml:space="preserve">3) Низкий — этот уровень безопасности совершенно уязвим и совсем не имеет защиты. Его предназначение быть примером среди уязвимых веб приложений, примером плохих практик программирования и служить платформой обучения базовым техникам эксплуатации.</w:t>
      </w:r>
    </w:p>
    <w:bookmarkEnd w:id="22"/>
    <w:bookmarkStart w:id="7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Передем в директорию /var/www/html для настройки DVWA на локальном хосте. Далее клонируем нужный репозиторий GitHub.</w:t>
      </w:r>
    </w:p>
    <w:p>
      <w:pPr>
        <w:pStyle w:val="CaptionedFigure"/>
      </w:pPr>
      <w:r>
        <w:drawing>
          <wp:inline>
            <wp:extent cx="3733800" cy="1705562"/>
            <wp:effectExtent b="0" l="0" r="0" t="0"/>
            <wp:docPr descr="Клонирование репозитория DWVA" title="" id="24" name="Picture"/>
            <a:graphic>
              <a:graphicData uri="http://schemas.openxmlformats.org/drawingml/2006/picture">
                <pic:pic>
                  <pic:nvPicPr>
                    <pic:cNvPr descr="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5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 DWVA</w:t>
      </w:r>
    </w:p>
    <w:p>
      <w:pPr>
        <w:pStyle w:val="Compact"/>
        <w:numPr>
          <w:ilvl w:val="0"/>
          <w:numId w:val="1002"/>
        </w:numPr>
      </w:pPr>
      <w:r>
        <w:t xml:space="preserve">Проверим, что файлы склонировались правильно, далее повышаю права доступа к этой папке до 777 (рис. 2.)</w:t>
      </w:r>
    </w:p>
    <w:p>
      <w:pPr>
        <w:pStyle w:val="CaptionedFigure"/>
      </w:pPr>
      <w:r>
        <w:drawing>
          <wp:inline>
            <wp:extent cx="3511603" cy="860611"/>
            <wp:effectExtent b="0" l="0" r="0" t="0"/>
            <wp:docPr descr="Изменение прав доступа" title="" id="27" name="Picture"/>
            <a:graphic>
              <a:graphicData uri="http://schemas.openxmlformats.org/drawingml/2006/picture">
                <pic:pic>
                  <pic:nvPicPr>
                    <pic:cNvPr descr="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603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 доступа</w:t>
      </w:r>
    </w:p>
    <w:p>
      <w:pPr>
        <w:pStyle w:val="Compact"/>
        <w:numPr>
          <w:ilvl w:val="0"/>
          <w:numId w:val="1003"/>
        </w:numPr>
      </w:pPr>
      <w:r>
        <w:t xml:space="preserve">Чтобы настроить DVWA, нужно перейти в каталог</w:t>
      </w:r>
      <w:r>
        <w:t xml:space="preserve"> </w:t>
      </w:r>
      <w:r>
        <w:rPr>
          <w:rStyle w:val="VerbatimChar"/>
        </w:rPr>
        <w:t xml:space="preserve">/dvwa/config</w:t>
      </w:r>
      <w:r>
        <w:t xml:space="preserve">, затем проверяю содержимое каталога (рис. 3)</w:t>
      </w:r>
    </w:p>
    <w:p>
      <w:pPr>
        <w:pStyle w:val="CaptionedFigure"/>
      </w:pPr>
      <w:r>
        <w:drawing>
          <wp:inline>
            <wp:extent cx="3726756" cy="822191"/>
            <wp:effectExtent b="0" l="0" r="0" t="0"/>
            <wp:docPr descr="Перемещение по директориям" title="" id="30" name="Picture"/>
            <a:graphic>
              <a:graphicData uri="http://schemas.openxmlformats.org/drawingml/2006/picture">
                <pic:pic>
                  <pic:nvPicPr>
                    <pic:cNvPr descr="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822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по директориям</w:t>
      </w:r>
    </w:p>
    <w:p>
      <w:pPr>
        <w:pStyle w:val="Compact"/>
        <w:numPr>
          <w:ilvl w:val="0"/>
          <w:numId w:val="1004"/>
        </w:numPr>
      </w:pPr>
      <w:r>
        <w:t xml:space="preserve">Создаем копию файла, используемого для настройки DVWA</w:t>
      </w:r>
      <w:r>
        <w:t xml:space="preserve"> </w:t>
      </w:r>
      <w:r>
        <w:rPr>
          <w:rStyle w:val="VerbatimChar"/>
        </w:rPr>
        <w:t xml:space="preserve">config.inc.php.dist</w:t>
      </w:r>
      <w:r>
        <w:t xml:space="preserve"> </w:t>
      </w:r>
      <w:r>
        <w:t xml:space="preserve">с именем</w:t>
      </w:r>
      <w:r>
        <w:t xml:space="preserve"> </w:t>
      </w:r>
      <w:r>
        <w:rPr>
          <w:rStyle w:val="VerbatimChar"/>
        </w:rPr>
        <w:t xml:space="preserve">config.inc.php</w:t>
      </w:r>
      <w:r>
        <w:t xml:space="preserve">. Копируем файл, а не изменяем его, чтобы у нас был запасной вариант, если что-то пойдет не так (рис. 4)</w:t>
      </w:r>
    </w:p>
    <w:p>
      <w:pPr>
        <w:pStyle w:val="CaptionedFigure"/>
      </w:pPr>
      <w:r>
        <w:drawing>
          <wp:inline>
            <wp:extent cx="3350238" cy="891347"/>
            <wp:effectExtent b="0" l="0" r="0" t="0"/>
            <wp:docPr descr="Создание копии файла" title="" id="33" name="Picture"/>
            <a:graphic>
              <a:graphicData uri="http://schemas.openxmlformats.org/drawingml/2006/picture">
                <pic:pic>
                  <pic:nvPicPr>
                    <pic:cNvPr descr="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38" cy="89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</w:t>
      </w:r>
    </w:p>
    <w:p>
      <w:pPr>
        <w:pStyle w:val="Compact"/>
        <w:numPr>
          <w:ilvl w:val="0"/>
          <w:numId w:val="1005"/>
        </w:numPr>
      </w:pPr>
      <w:r>
        <w:t xml:space="preserve">Далее открываем файл в текстовом редакторе (рис. 5)</w:t>
      </w:r>
    </w:p>
    <w:p>
      <w:pPr>
        <w:pStyle w:val="CaptionedFigure"/>
      </w:pPr>
      <w:r>
        <w:drawing>
          <wp:inline>
            <wp:extent cx="3242662" cy="399569"/>
            <wp:effectExtent b="0" l="0" r="0" t="0"/>
            <wp:docPr descr="Открытие файла в редакторе" title="" id="36" name="Picture"/>
            <a:graphic>
              <a:graphicData uri="http://schemas.openxmlformats.org/drawingml/2006/picture">
                <pic:pic>
                  <pic:nvPicPr>
                    <pic:cNvPr descr="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662" cy="399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в редакторе</w:t>
      </w:r>
    </w:p>
    <w:p>
      <w:pPr>
        <w:pStyle w:val="Compact"/>
        <w:numPr>
          <w:ilvl w:val="0"/>
          <w:numId w:val="1006"/>
        </w:numPr>
      </w:pPr>
      <w:r>
        <w:t xml:space="preserve">Изменяем данные об имени пользователя и пароле (рис. 6)</w:t>
      </w:r>
    </w:p>
    <w:p>
      <w:pPr>
        <w:pStyle w:val="CaptionedFigure"/>
      </w:pPr>
      <w:r>
        <w:drawing>
          <wp:inline>
            <wp:extent cx="3733800" cy="2999854"/>
            <wp:effectExtent b="0" l="0" r="0" t="0"/>
            <wp:docPr descr="Редактирование файл" title="" id="39" name="Picture"/>
            <a:graphic>
              <a:graphicData uri="http://schemas.openxmlformats.org/drawingml/2006/picture">
                <pic:pic>
                  <pic:nvPicPr>
                    <pic:cNvPr descr="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9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</w:t>
      </w:r>
    </w:p>
    <w:p>
      <w:pPr>
        <w:pStyle w:val="Compact"/>
        <w:numPr>
          <w:ilvl w:val="0"/>
          <w:numId w:val="1007"/>
        </w:numPr>
      </w:pPr>
      <w:r>
        <w:t xml:space="preserve">По умолчанию в Kali Linux установлен mysql, поэтому можно его запустить без предварительного скачивания, далее выполняю проверку, запущен ли процесс (рис. 7)</w:t>
      </w:r>
    </w:p>
    <w:p>
      <w:pPr>
        <w:pStyle w:val="CaptionedFigure"/>
      </w:pPr>
      <w:r>
        <w:drawing>
          <wp:inline>
            <wp:extent cx="3733800" cy="2308907"/>
            <wp:effectExtent b="0" l="0" r="0" t="0"/>
            <wp:docPr descr="Запуск mysql" title="" id="42" name="Picture"/>
            <a:graphic>
              <a:graphicData uri="http://schemas.openxmlformats.org/drawingml/2006/picture">
                <pic:pic>
                  <pic:nvPicPr>
                    <pic:cNvPr descr="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8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mysql</w:t>
      </w:r>
    </w:p>
    <w:p>
      <w:pPr>
        <w:pStyle w:val="Compact"/>
        <w:numPr>
          <w:ilvl w:val="0"/>
          <w:numId w:val="1008"/>
        </w:numPr>
      </w:pPr>
      <w:r>
        <w:t xml:space="preserve">Авторизиризовываемся в базе данных от имени пользователя root. Появляется командная строка с приглашением</w:t>
      </w:r>
      <w:r>
        <w:t xml:space="preserve"> </w:t>
      </w:r>
      <w:r>
        <w:t xml:space="preserve">“</w:t>
      </w:r>
      <w:r>
        <w:t xml:space="preserve">MariaDB</w:t>
      </w:r>
      <w:r>
        <w:t xml:space="preserve">”</w:t>
      </w:r>
      <w:r>
        <w:t xml:space="preserve">, далее создаем в ней нового пользователя, используя учетные данные из файла config.inc.php (рис. 8)</w:t>
      </w:r>
    </w:p>
    <w:p>
      <w:pPr>
        <w:pStyle w:val="CaptionedFigure"/>
      </w:pPr>
      <w:r>
        <w:drawing>
          <wp:inline>
            <wp:extent cx="3733800" cy="1616999"/>
            <wp:effectExtent b="0" l="0" r="0" t="0"/>
            <wp:docPr descr="Авторизация в базе данных" title="" id="45" name="Picture"/>
            <a:graphic>
              <a:graphicData uri="http://schemas.openxmlformats.org/drawingml/2006/picture">
                <pic:pic>
                  <pic:nvPicPr>
                    <pic:cNvPr descr="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6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Авторизация в базе данных</w:t>
      </w:r>
    </w:p>
    <w:p>
      <w:pPr>
        <w:pStyle w:val="Compact"/>
        <w:numPr>
          <w:ilvl w:val="0"/>
          <w:numId w:val="1009"/>
        </w:numPr>
      </w:pPr>
      <w:r>
        <w:t xml:space="preserve">Теперь нужно пользователю предоставить привилегии для работы с этой базой данных (рис. 9)</w:t>
      </w:r>
    </w:p>
    <w:p>
      <w:pPr>
        <w:pStyle w:val="CaptionedFigure"/>
      </w:pPr>
      <w:r>
        <w:drawing>
          <wp:inline>
            <wp:extent cx="3733800" cy="525968"/>
            <wp:effectExtent b="0" l="0" r="0" t="0"/>
            <wp:docPr descr="Изменение прав" title="" id="48" name="Picture"/>
            <a:graphic>
              <a:graphicData uri="http://schemas.openxmlformats.org/drawingml/2006/picture">
                <pic:pic>
                  <pic:nvPicPr>
                    <pic:cNvPr descr="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5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</w:t>
      </w:r>
    </w:p>
    <w:p>
      <w:pPr>
        <w:pStyle w:val="Compact"/>
        <w:numPr>
          <w:ilvl w:val="0"/>
          <w:numId w:val="1010"/>
        </w:numPr>
      </w:pPr>
      <w:r>
        <w:t xml:space="preserve">Необходимо настроить сервер apache2, переходим в соответствующую директорию (рис. 10)</w:t>
      </w:r>
    </w:p>
    <w:p>
      <w:pPr>
        <w:pStyle w:val="CaptionedFigure"/>
      </w:pPr>
      <w:r>
        <w:drawing>
          <wp:inline>
            <wp:extent cx="3733800" cy="838646"/>
            <wp:effectExtent b="0" l="0" r="0" t="0"/>
            <wp:docPr descr="Перемещение между директориями" title="" id="51" name="Picture"/>
            <a:graphic>
              <a:graphicData uri="http://schemas.openxmlformats.org/drawingml/2006/picture">
                <pic:pic>
                  <pic:nvPicPr>
                    <pic:cNvPr descr="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8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Compact"/>
        <w:numPr>
          <w:ilvl w:val="0"/>
          <w:numId w:val="1011"/>
        </w:numPr>
      </w:pPr>
      <w:r>
        <w:t xml:space="preserve">В файле</w:t>
      </w:r>
      <w:r>
        <w:t xml:space="preserve"> </w:t>
      </w:r>
      <w:r>
        <w:rPr>
          <w:rStyle w:val="VerbatimChar"/>
        </w:rPr>
        <w:t xml:space="preserve">php.ini</w:t>
      </w:r>
      <w:r>
        <w:t xml:space="preserve"> </w:t>
      </w:r>
      <w:r>
        <w:t xml:space="preserve">нужно будет изменить один параметр, поэтому открываем файл в текстовом редакторе (рис. 11)</w:t>
      </w:r>
    </w:p>
    <w:p>
      <w:pPr>
        <w:pStyle w:val="CaptionedFigure"/>
      </w:pPr>
      <w:r>
        <w:drawing>
          <wp:inline>
            <wp:extent cx="3204242" cy="430305"/>
            <wp:effectExtent b="0" l="0" r="0" t="0"/>
            <wp:docPr descr="Открытие файла в текстовом редакторе" title="" id="54" name="Picture"/>
            <a:graphic>
              <a:graphicData uri="http://schemas.openxmlformats.org/drawingml/2006/picture">
                <pic:pic>
                  <pic:nvPicPr>
                    <pic:cNvPr descr="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42" cy="430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в текстовом редакторе</w:t>
      </w:r>
    </w:p>
    <w:p>
      <w:pPr>
        <w:pStyle w:val="Compact"/>
        <w:numPr>
          <w:ilvl w:val="0"/>
          <w:numId w:val="1012"/>
        </w:numPr>
      </w:pPr>
      <w:r>
        <w:t xml:space="preserve">В файле параметры allow_url_fopen и allow_url_include должны быть поставлены как</w:t>
      </w:r>
      <w:r>
        <w:t xml:space="preserve"> </w:t>
      </w:r>
      <w:r>
        <w:rPr>
          <w:rStyle w:val="VerbatimChar"/>
        </w:rPr>
        <w:t xml:space="preserve">On</w:t>
      </w:r>
      <w:r>
        <w:t xml:space="preserve"> </w:t>
      </w:r>
      <w:r>
        <w:t xml:space="preserve">(рис. 12)</w:t>
      </w:r>
    </w:p>
    <w:p>
      <w:pPr>
        <w:pStyle w:val="CaptionedFigure"/>
      </w:pPr>
      <w:r>
        <w:drawing>
          <wp:inline>
            <wp:extent cx="3733800" cy="2200050"/>
            <wp:effectExtent b="0" l="0" r="0" t="0"/>
            <wp:docPr descr="Редактирование файла" title="" id="57" name="Picture"/>
            <a:graphic>
              <a:graphicData uri="http://schemas.openxmlformats.org/drawingml/2006/picture">
                <pic:pic>
                  <pic:nvPicPr>
                    <pic:cNvPr descr="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Compact"/>
        <w:numPr>
          <w:ilvl w:val="0"/>
          <w:numId w:val="1013"/>
        </w:numPr>
      </w:pPr>
      <w:r>
        <w:t xml:space="preserve">Запускаем службу веб-сервера apache и проверяем, запущена ли служба (рис. 13)</w:t>
      </w:r>
    </w:p>
    <w:p>
      <w:pPr>
        <w:pStyle w:val="CaptionedFigure"/>
      </w:pPr>
      <w:r>
        <w:drawing>
          <wp:inline>
            <wp:extent cx="3733800" cy="1958215"/>
            <wp:effectExtent b="0" l="0" r="0" t="0"/>
            <wp:docPr descr="Запуск apche" title="" id="60" name="Picture"/>
            <a:graphic>
              <a:graphicData uri="http://schemas.openxmlformats.org/drawingml/2006/picture">
                <pic:pic>
                  <pic:nvPicPr>
                    <pic:cNvPr descr="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8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apche</w:t>
      </w:r>
    </w:p>
    <w:p>
      <w:pPr>
        <w:pStyle w:val="Compact"/>
        <w:numPr>
          <w:ilvl w:val="0"/>
          <w:numId w:val="1014"/>
        </w:numPr>
      </w:pPr>
      <w:r>
        <w:t xml:space="preserve">Мы настроили DVWA, Apache и базу данных, поэтому открываем браузер и запускаем веб-приложение, введя 127.0.0/DVWA (рис. 14)</w:t>
      </w:r>
    </w:p>
    <w:p>
      <w:pPr>
        <w:pStyle w:val="CaptionedFigure"/>
      </w:pPr>
      <w:r>
        <w:drawing>
          <wp:inline>
            <wp:extent cx="3733800" cy="2338786"/>
            <wp:effectExtent b="0" l="0" r="0" t="0"/>
            <wp:docPr descr="Запуск веб-приложения" title="" id="63" name="Picture"/>
            <a:graphic>
              <a:graphicData uri="http://schemas.openxmlformats.org/drawingml/2006/picture">
                <pic:pic>
                  <pic:nvPicPr>
                    <pic:cNvPr descr="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8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веб-приложения</w:t>
      </w:r>
    </w:p>
    <w:p>
      <w:pPr>
        <w:pStyle w:val="Compact"/>
        <w:numPr>
          <w:ilvl w:val="0"/>
          <w:numId w:val="1015"/>
        </w:numPr>
      </w:pPr>
      <w:r>
        <w:t xml:space="preserve">Прокручиваем страницу вниз и нажимем на кнопку</w:t>
      </w:r>
      <w:r>
        <w:t xml:space="preserve"> </w:t>
      </w:r>
      <w:r>
        <w:rPr>
          <w:rStyle w:val="VerbatimChar"/>
        </w:rPr>
        <w:t xml:space="preserve">create\reset database</w:t>
      </w:r>
      <w:r>
        <w:t xml:space="preserve"> </w:t>
      </w:r>
      <w:r>
        <w:t xml:space="preserve">(рис. 15)</w:t>
      </w:r>
    </w:p>
    <w:p>
      <w:pPr>
        <w:pStyle w:val="CaptionedFigure"/>
      </w:pPr>
      <w:r>
        <w:drawing>
          <wp:inline>
            <wp:extent cx="3733800" cy="2294262"/>
            <wp:effectExtent b="0" l="0" r="0" t="0"/>
            <wp:docPr descr="“Создание базы данных”" title="" id="66" name="Picture"/>
            <a:graphic>
              <a:graphicData uri="http://schemas.openxmlformats.org/drawingml/2006/picture">
                <pic:pic>
                  <pic:nvPicPr>
                    <pic:cNvPr descr="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4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Создание базы данных</w:t>
      </w:r>
      <w:r>
        <w:t xml:space="preserve">”</w:t>
      </w:r>
    </w:p>
    <w:p>
      <w:pPr>
        <w:pStyle w:val="Compact"/>
        <w:numPr>
          <w:ilvl w:val="0"/>
          <w:numId w:val="1016"/>
        </w:numPr>
      </w:pPr>
      <w:r>
        <w:t xml:space="preserve">Авторизуемся с помощью предложенных по умолчанию данных (рис. 16)</w:t>
      </w:r>
    </w:p>
    <w:p>
      <w:pPr>
        <w:pStyle w:val="CaptionedFigure"/>
      </w:pPr>
      <w:r>
        <w:drawing>
          <wp:inline>
            <wp:extent cx="3733800" cy="2849646"/>
            <wp:effectExtent b="0" l="0" r="0" t="0"/>
            <wp:docPr descr="Авторизация" title="" id="69" name="Picture"/>
            <a:graphic>
              <a:graphicData uri="http://schemas.openxmlformats.org/drawingml/2006/picture">
                <pic:pic>
                  <pic:nvPicPr>
                    <pic:cNvPr descr="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9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Авторизация</w:t>
      </w:r>
    </w:p>
    <w:p>
      <w:pPr>
        <w:pStyle w:val="Compact"/>
        <w:numPr>
          <w:ilvl w:val="0"/>
          <w:numId w:val="1017"/>
        </w:numPr>
      </w:pPr>
      <w:r>
        <w:t xml:space="preserve">Оказываюсь на домашней странице веб-приложения, на этом установка окончена (рис. 17)</w:t>
      </w:r>
    </w:p>
    <w:p>
      <w:pPr>
        <w:pStyle w:val="CaptionedFigure"/>
      </w:pPr>
      <w:r>
        <w:drawing>
          <wp:inline>
            <wp:extent cx="3733800" cy="3262464"/>
            <wp:effectExtent b="0" l="0" r="0" t="0"/>
            <wp:docPr descr="Домашняя страница DVWA" title="" id="72" name="Picture"/>
            <a:graphic>
              <a:graphicData uri="http://schemas.openxmlformats.org/drawingml/2006/picture">
                <pic:pic>
                  <pic:nvPicPr>
                    <pic:cNvPr descr="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Домашняя страница DVWA</w:t>
      </w:r>
    </w:p>
    <w:bookmarkEnd w:id="74"/>
    <w:bookmarkStart w:id="7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Выполнив первый этап индивидуального проекта, мы приобрели практические навыки по установке уязвимового веб-приложения DVWA.</w:t>
      </w:r>
    </w:p>
    <w:bookmarkEnd w:id="75"/>
    <w:bookmarkStart w:id="76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[1] Документация по Virtual Box: https://www.virtualbox.org/wiki/Documentation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второму этапу индивидуального проекта</dc:title>
  <dc:creator>Выполнила: Коняева Марина Александровна, НФИбд-01-21, 1032217044</dc:creator>
  <dc:language>ru-RU</dc:language>
  <cp:keywords/>
  <dcterms:created xsi:type="dcterms:W3CDTF">2024-09-20T21:11:32Z</dcterms:created>
  <dcterms:modified xsi:type="dcterms:W3CDTF">2024-09-20T21:11:32Z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Информационная безопасность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