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5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1"/>
    <w:bookmarkStart w:id="7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70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aptionedFigure"/>
      </w:pPr>
      <w:r>
        <w:drawing>
          <wp:inline>
            <wp:extent cx="3457815" cy="445673"/>
            <wp:effectExtent b="0" l="0" r="0" t="0"/>
            <wp:docPr descr="(рис. 1. useradd guest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useradd guest)</w:t>
      </w:r>
    </w:p>
    <w:p>
      <w:pPr>
        <w:pStyle w:val="Compact"/>
        <w:numPr>
          <w:ilvl w:val="0"/>
          <w:numId w:val="1002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612422"/>
            <wp:effectExtent b="0" l="0" r="0" t="0"/>
            <wp:docPr descr="(рис. 2. passwd guest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passwd guest)</w:t>
      </w:r>
    </w:p>
    <w:p>
      <w:pPr>
        <w:pStyle w:val="Compact"/>
        <w:numPr>
          <w:ilvl w:val="0"/>
          <w:numId w:val="1003"/>
        </w:numPr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2366682" cy="2889196"/>
            <wp:effectExtent b="0" l="0" r="0" t="0"/>
            <wp:docPr descr="(рис. 3. log ou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28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log out)</w:t>
      </w:r>
    </w:p>
    <w:p>
      <w:pPr>
        <w:pStyle w:val="CaptionedFigure"/>
      </w:pPr>
      <w:r>
        <w:drawing>
          <wp:inline>
            <wp:extent cx="3733800" cy="2387895"/>
            <wp:effectExtent b="0" l="0" r="0" t="0"/>
            <wp:docPr descr="(рис. 4. log in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log in)</w:t>
      </w:r>
    </w:p>
    <w:p>
      <w:pPr>
        <w:pStyle w:val="CaptionedFigure"/>
      </w:pPr>
      <w:r>
        <w:drawing>
          <wp:inline>
            <wp:extent cx="3480867" cy="891347"/>
            <wp:effectExtent b="0" l="0" r="0" t="0"/>
            <wp:docPr descr="(рис. 5. guest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guest)</w:t>
      </w:r>
    </w:p>
    <w:p>
      <w:pPr>
        <w:pStyle w:val="Compact"/>
        <w:numPr>
          <w:ilvl w:val="0"/>
          <w:numId w:val="1004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pStyle w:val="CaptionedFigure"/>
      </w:pPr>
      <w:r>
        <w:drawing>
          <wp:inline>
            <wp:extent cx="2020900" cy="706931"/>
            <wp:effectExtent b="0" l="0" r="0" t="0"/>
            <wp:docPr descr="(рис. 6. pwd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0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pwd)</w:t>
      </w:r>
    </w:p>
    <w:p>
      <w:pPr>
        <w:pStyle w:val="Compact"/>
        <w:numPr>
          <w:ilvl w:val="0"/>
          <w:numId w:val="1005"/>
        </w:numPr>
      </w:pPr>
      <w:r>
        <w:t xml:space="preserve">Уточните имя вашего пользователя командой whoami.</w:t>
      </w:r>
    </w:p>
    <w:p>
      <w:pPr>
        <w:pStyle w:val="CaptionedFigure"/>
      </w:pPr>
      <w:r>
        <w:drawing>
          <wp:inline>
            <wp:extent cx="1921008" cy="330413"/>
            <wp:effectExtent b="0" l="0" r="0" t="0"/>
            <wp:docPr descr="(рис. 7. whoami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8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whoami)</w:t>
      </w:r>
    </w:p>
    <w:p>
      <w:pPr>
        <w:pStyle w:val="Compact"/>
        <w:numPr>
          <w:ilvl w:val="0"/>
          <w:numId w:val="1006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r>
        <w:drawing>
          <wp:inline>
            <wp:extent cx="3733800" cy="473806"/>
            <wp:effectExtent b="0" l="0" r="0" t="0"/>
            <wp:docPr descr="(рис. 8. id и groups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id и groups)</w:t>
      </w:r>
    </w:p>
    <w:p>
      <w:pPr>
        <w:pStyle w:val="Compact"/>
        <w:numPr>
          <w:ilvl w:val="0"/>
          <w:numId w:val="1007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pStyle w:val="CaptionedFigure"/>
      </w:pPr>
      <w:r>
        <w:drawing>
          <wp:inline>
            <wp:extent cx="484094" cy="322729"/>
            <wp:effectExtent b="0" l="0" r="0" t="0"/>
            <wp:docPr descr="(рис. 9. Совпадение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Совпадение)</w:t>
      </w:r>
    </w:p>
    <w:p>
      <w:pPr>
        <w:pStyle w:val="Compact"/>
        <w:numPr>
          <w:ilvl w:val="0"/>
          <w:numId w:val="1008"/>
        </w:numPr>
      </w:pPr>
      <w:r>
        <w:t xml:space="preserve">Просмотрите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pStyle w:val="CaptionedFigure"/>
      </w:pPr>
      <w:r>
        <w:drawing>
          <wp:inline>
            <wp:extent cx="3733800" cy="4287715"/>
            <wp:effectExtent b="0" l="0" r="0" t="0"/>
            <wp:docPr descr="(рис. 10. cat /etc/passwd)" title="" id="50" name="Picture"/>
            <a:graphic>
              <a:graphicData uri="http://schemas.openxmlformats.org/drawingml/2006/picture">
                <pic:pic>
                  <pic:nvPicPr>
                    <pic:cNvPr descr="image/9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cat /etc/passwd)</w:t>
      </w:r>
    </w:p>
    <w:p>
      <w:pPr>
        <w:pStyle w:val="CaptionedFigure"/>
      </w:pPr>
      <w:r>
        <w:drawing>
          <wp:inline>
            <wp:extent cx="3733800" cy="861646"/>
            <wp:effectExtent b="0" l="0" r="0" t="0"/>
            <wp:docPr descr="(рис. 11. cat /etc/passwd)" title="" id="53" name="Picture"/>
            <a:graphic>
              <a:graphicData uri="http://schemas.openxmlformats.org/drawingml/2006/picture">
                <pic:pic>
                  <pic:nvPicPr>
                    <pic:cNvPr descr="image/9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cat /etc/passwd)</w:t>
      </w:r>
    </w:p>
    <w:p>
      <w:pPr>
        <w:pStyle w:val="Compact"/>
        <w:numPr>
          <w:ilvl w:val="0"/>
          <w:numId w:val="1009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pStyle w:val="CaptionedFigure"/>
      </w:pPr>
      <w:r>
        <w:drawing>
          <wp:inline>
            <wp:extent cx="3733800" cy="468169"/>
            <wp:effectExtent b="0" l="0" r="0" t="0"/>
            <wp:docPr descr="(рис. 12. ls -l /home/)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ls -l /home/)</w:t>
      </w:r>
    </w:p>
    <w:p>
      <w:pPr>
        <w:pStyle w:val="Compact"/>
        <w:numPr>
          <w:ilvl w:val="0"/>
          <w:numId w:val="1010"/>
        </w:numPr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pStyle w:val="CaptionedFigure"/>
      </w:pPr>
      <w:r>
        <w:drawing>
          <wp:inline>
            <wp:extent cx="3733800" cy="361526"/>
            <wp:effectExtent b="0" l="0" r="0" t="0"/>
            <wp:docPr descr="(рис. 13. lsattr /home)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lsattr /home)</w:t>
      </w:r>
    </w:p>
    <w:p>
      <w:pPr>
        <w:pStyle w:val="Compact"/>
        <w:numPr>
          <w:ilvl w:val="0"/>
          <w:numId w:val="1011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3001975"/>
            <wp:effectExtent b="0" l="0" r="0" t="0"/>
            <wp:docPr descr="(рис. 14. mkdir dir1)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14. mkdir dir1)</w:t>
      </w:r>
    </w:p>
    <w:p>
      <w:pPr>
        <w:pStyle w:val="Compact"/>
        <w:numPr>
          <w:ilvl w:val="0"/>
          <w:numId w:val="1012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3733800" cy="1683270"/>
            <wp:effectExtent b="0" l="0" r="0" t="0"/>
            <wp:docPr descr="(рис. 15. chmod 000 dir1)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15. chmod 000 dir1)</w:t>
      </w:r>
    </w:p>
    <w:p>
      <w:pPr>
        <w:pStyle w:val="Compact"/>
        <w:numPr>
          <w:ilvl w:val="0"/>
          <w:numId w:val="1013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475210"/>
            <wp:effectExtent b="0" l="0" r="0" t="0"/>
            <wp:docPr descr="(рис. 16. “test” &gt; /home/guest/dir1/file1)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16.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/home/guest/dir1/file1)</w:t>
      </w:r>
    </w:p>
    <w:bookmarkEnd w:id="70"/>
    <w:bookmarkStart w:id="74" w:name="заполнение-таблицы-2.1"/>
    <w:p>
      <w:pPr>
        <w:pStyle w:val="Heading2"/>
      </w:pPr>
      <w:r>
        <w:t xml:space="preserve">Заполнение таблицы 2.1</w:t>
      </w:r>
    </w:p>
    <w:p>
      <w:pPr>
        <w:pStyle w:val="Compact"/>
        <w:numPr>
          <w:ilvl w:val="0"/>
          <w:numId w:val="1014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2.1:</w:t>
      </w:r>
    </w:p>
    <w:p>
      <w:pPr>
        <w:pStyle w:val="CaptionedFigure"/>
      </w:pPr>
      <w:r>
        <w:drawing>
          <wp:inline>
            <wp:extent cx="3733800" cy="2448593"/>
            <wp:effectExtent b="0" l="0" r="0" t="0"/>
            <wp:docPr descr="(рис. 17. Проверка директории d(000) и d(100) с правами файла 000)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17. Проверка директории d(000) и d(100) с правами файла 000)</w:t>
      </w:r>
    </w:p>
    <w:bookmarkEnd w:id="74"/>
    <w:bookmarkStart w:id="78" w:name="заполнение-таблицы-2.2"/>
    <w:p>
      <w:pPr>
        <w:pStyle w:val="Heading2"/>
      </w:pPr>
      <w:r>
        <w:t xml:space="preserve">Заполнение таблицы 2.2</w:t>
      </w:r>
    </w:p>
    <w:p>
      <w:pPr>
        <w:pStyle w:val="Compact"/>
        <w:numPr>
          <w:ilvl w:val="0"/>
          <w:numId w:val="1015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2.2:</w:t>
      </w:r>
    </w:p>
    <w:p>
      <w:pPr>
        <w:pStyle w:val="CaptionedFigure"/>
      </w:pPr>
      <w:r>
        <w:drawing>
          <wp:inline>
            <wp:extent cx="3165821" cy="1936376"/>
            <wp:effectExtent b="0" l="0" r="0" t="0"/>
            <wp:docPr descr="(рис. 18. Проверка на минимальные необходимы права на создание поддиректории)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18. Проверка на минимальные необходимы права на создание поддиректории)</w:t>
      </w:r>
    </w:p>
    <w:bookmarkEnd w:id="78"/>
    <w:bookmarkEnd w:id="79"/>
    <w:bookmarkStart w:id="8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80"/>
    <w:bookmarkStart w:id="81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Выполнила: Коняева Марина Александровна, НФИбд-01-21, 1032217044</dc:creator>
  <dc:language>ru-RU</dc:language>
  <cp:keywords/>
  <dcterms:created xsi:type="dcterms:W3CDTF">2024-09-10T11:11:59Z</dcterms:created>
  <dcterms:modified xsi:type="dcterms:W3CDTF">2024-09-10T11:11:59Z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