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br/>
      </w:r>
      <w:r>
        <w:t xml:space="preserve">НФИбд-01-21,</w:t>
      </w:r>
      <w:r>
        <w:t xml:space="preserve"> </w:t>
      </w:r>
      <w:r>
        <w:t xml:space="preserve">1032217044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Дискреционное разграничение доступа — управление доступом субъектов к объектам на основе списков управления доступом или матрицы доступа. Также используются названия дискреционное управление доступом, контролируемое управление доступом и разграничительное управление доступом. [2]</w:t>
      </w:r>
    </w:p>
    <w:bookmarkStart w:id="20" w:name="setuid"/>
    <w:p>
      <w:pPr>
        <w:pStyle w:val="Heading2"/>
      </w:pPr>
      <w:r>
        <w:t xml:space="preserve">SetUID</w:t>
      </w:r>
    </w:p>
    <w:p>
      <w:pPr>
        <w:pStyle w:val="FirstParagraph"/>
      </w:pPr>
      <w:r>
        <w:t xml:space="preserve">setuid и setgid (сокращения от англ. set user ID upon execution — «установка ID пользователя во время выполнения» и англ. set group ID upon execution — «установка ID группы во время выполнения») являются флагами прав доступа в Unix, которые разрешают пользователям запускать исполняемые файлы с правами владельца или группы исполняемого файла. [3]</w:t>
      </w:r>
    </w:p>
    <w:bookmarkEnd w:id="20"/>
    <w:bookmarkStart w:id="21" w:name="sticky"/>
    <w:p>
      <w:pPr>
        <w:pStyle w:val="Heading2"/>
      </w:pPr>
      <w:r>
        <w:t xml:space="preserve">Sticky</w:t>
      </w:r>
    </w:p>
    <w:p>
      <w:pPr>
        <w:pStyle w:val="FirstParagraph"/>
      </w:pPr>
      <w:r>
        <w:t xml:space="preserve">Sticky bit используется в основном для каталогов, чтобы защитить в них файлы. Из такого каталога пользователь может удалить только те файлы, владельцем которых он является. Примером может служить каталог /tmp, в который запись открыта для всех пользователей, но нежелательно удаление чужих файлов. [4]</w:t>
      </w:r>
    </w:p>
    <w:bookmarkEnd w:id="21"/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3"/>
    <w:bookmarkStart w:id="8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подготовка-лабораторного-стенда"/>
    <w:p>
      <w:pPr>
        <w:pStyle w:val="Heading2"/>
      </w:pPr>
      <w:r>
        <w:t xml:space="preserve">Подготовка лабораторного стенда</w:t>
      </w:r>
    </w:p>
    <w:p>
      <w:pPr>
        <w:pStyle w:val="CaptionedFigure"/>
      </w:pPr>
      <w:r>
        <w:drawing>
          <wp:inline>
            <wp:extent cx="3733800" cy="1436076"/>
            <wp:effectExtent b="0" l="0" r="0" t="0"/>
            <wp:docPr descr="(рис. 1. Установка gss)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Установка gss)</w:t>
      </w:r>
    </w:p>
    <w:bookmarkEnd w:id="27"/>
    <w:bookmarkStart w:id="67" w:name="создание-программы"/>
    <w:p>
      <w:pPr>
        <w:pStyle w:val="Heading2"/>
      </w:pPr>
      <w:r>
        <w:t xml:space="preserve">Создание программы</w:t>
      </w:r>
    </w:p>
    <w:p>
      <w:pPr>
        <w:numPr>
          <w:ilvl w:val="0"/>
          <w:numId w:val="1001"/>
        </w:numPr>
      </w:pPr>
      <w:r>
        <w:t xml:space="preserve">Зашли в систему от имени пользователя guest.</w:t>
      </w:r>
    </w:p>
    <w:p>
      <w:pPr>
        <w:numPr>
          <w:ilvl w:val="0"/>
          <w:numId w:val="1001"/>
        </w:numPr>
      </w:pPr>
      <w:r>
        <w:t xml:space="preserve">Создали файл simpleid.c, записали в него программу, скоплировали и запустили его. Программа дала те же результаты, что и консольная команда id. (</w:t>
      </w:r>
      <w:r>
        <w:t xml:space="preserve">@fig:001</w:t>
      </w:r>
      <w:r>
        <w:t xml:space="preserve">,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r>
        <w:drawing>
          <wp:inline>
            <wp:extent cx="3733800" cy="904080"/>
            <wp:effectExtent b="0" l="0" r="0" t="0"/>
            <wp:docPr descr="Работа в консоли с файлом simpleid.c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4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 консоли с файлом simpleid.c</w:t>
      </w:r>
    </w:p>
    <w:p>
      <w:pPr>
        <w:pStyle w:val="CaptionedFigure"/>
      </w:pPr>
      <w:r>
        <w:drawing>
          <wp:inline>
            <wp:extent cx="3733800" cy="1576076"/>
            <wp:effectExtent b="0" l="0" r="0" t="0"/>
            <wp:docPr descr="Содержимое файла simpleid.c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simpleid.c</w:t>
      </w:r>
    </w:p>
    <w:p>
      <w:pPr>
        <w:pStyle w:val="Compact"/>
        <w:numPr>
          <w:ilvl w:val="0"/>
          <w:numId w:val="1002"/>
        </w:numPr>
      </w:pPr>
      <w:r>
        <w:t xml:space="preserve">Создали файл simpleid2.c, записали в него программу, скоплировали и запустили его. (</w:t>
      </w:r>
      <w:r>
        <w:t xml:space="preserve">@fig:003</w:t>
      </w:r>
      <w:r>
        <w:t xml:space="preserve">,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r>
        <w:drawing>
          <wp:inline>
            <wp:extent cx="3733800" cy="1035466"/>
            <wp:effectExtent b="0" l="0" r="0" t="0"/>
            <wp:docPr descr="Работа в консоли с файлом simpleid2.c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 консоли с файлом simpleid2.c</w:t>
      </w:r>
    </w:p>
    <w:p>
      <w:pPr>
        <w:pStyle w:val="CaptionedFigure"/>
      </w:pPr>
      <w:r>
        <w:drawing>
          <wp:inline>
            <wp:extent cx="3733800" cy="1821365"/>
            <wp:effectExtent b="0" l="0" r="0" t="0"/>
            <wp:docPr descr="Содержимое файла simpleid2.c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simpleid2.c</w:t>
      </w:r>
    </w:p>
    <w:p>
      <w:pPr>
        <w:pStyle w:val="Compact"/>
        <w:numPr>
          <w:ilvl w:val="0"/>
          <w:numId w:val="1003"/>
        </w:numPr>
      </w:pPr>
      <w:r>
        <w:t xml:space="preserve">Изменили права файла simpleid2 от имени суперпользователя. (</w:t>
      </w:r>
      <w:r>
        <w:t xml:space="preserve">@fig:005</w:t>
      </w:r>
      <w:r>
        <w:t xml:space="preserve">)</w:t>
      </w:r>
    </w:p>
    <w:p>
      <w:pPr>
        <w:pStyle w:val="CaptionedFigure"/>
      </w:pPr>
      <w:r>
        <w:drawing>
          <wp:inline>
            <wp:extent cx="3733800" cy="191735"/>
            <wp:effectExtent b="0" l="0" r="0" t="0"/>
            <wp:docPr descr="Изменение прав файла simpleid2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файла simpleid2</w:t>
      </w:r>
    </w:p>
    <w:p>
      <w:pPr>
        <w:pStyle w:val="Compact"/>
        <w:numPr>
          <w:ilvl w:val="0"/>
          <w:numId w:val="1004"/>
        </w:numPr>
      </w:pPr>
      <w:r>
        <w:t xml:space="preserve">Выполнили проверку установки правил. Запустили simpleid2 и id. Получили одинаковы результаты с id=0. (</w:t>
      </w:r>
      <w:r>
        <w:t xml:space="preserve">@fig:006</w:t>
      </w:r>
      <w:r>
        <w:t xml:space="preserve">)</w:t>
      </w:r>
    </w:p>
    <w:p>
      <w:pPr>
        <w:pStyle w:val="CaptionedFigure"/>
      </w:pPr>
      <w:r>
        <w:drawing>
          <wp:inline>
            <wp:extent cx="3733800" cy="872240"/>
            <wp:effectExtent b="0" l="0" r="0" t="0"/>
            <wp:docPr descr="Проверка прав файла simpleid2, его запуск и команда id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 файла simpleid2, его запуск и команда id</w:t>
      </w:r>
    </w:p>
    <w:p>
      <w:pPr>
        <w:pStyle w:val="Compact"/>
        <w:numPr>
          <w:ilvl w:val="0"/>
          <w:numId w:val="1005"/>
        </w:numPr>
      </w:pPr>
      <w:r>
        <w:t xml:space="preserve">Повторили п.5 для SetGID-бита. (</w:t>
      </w:r>
      <w:r>
        <w:t xml:space="preserve">@fig:007</w:t>
      </w:r>
      <w:r>
        <w:t xml:space="preserve">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Выполнения файла с SetGID-битом</w:t>
            </w:r>
          </w:p>
        </w:tc>
      </w:tr>
    </w:tbl>
    <w:p>
      <w:pPr>
        <w:pStyle w:val="ImageCaption"/>
      </w:pPr>
      <w:r>
        <w:t xml:space="preserve">Выполнения файла с SetGID-битом</w:t>
      </w:r>
    </w:p>
    <w:p>
      <w:pPr>
        <w:pStyle w:val="Compact"/>
        <w:numPr>
          <w:ilvl w:val="0"/>
          <w:numId w:val="1006"/>
        </w:numPr>
      </w:pPr>
      <w:r>
        <w:t xml:space="preserve">Создали программу readfile.c и откомпелировали ее. (</w:t>
      </w:r>
      <w:r>
        <w:t xml:space="preserve">@fig:008</w:t>
      </w:r>
      <w:r>
        <w:t xml:space="preserve">,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r>
        <w:drawing>
          <wp:inline>
            <wp:extent cx="3733800" cy="2516591"/>
            <wp:effectExtent b="0" l="0" r="0" t="0"/>
            <wp:docPr descr="Содержимое файла readfile.c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readfile.c</w:t>
      </w:r>
    </w:p>
    <w:p>
      <w:pPr>
        <w:pStyle w:val="CaptionedFigure"/>
      </w:pPr>
      <w:r>
        <w:drawing>
          <wp:inline>
            <wp:extent cx="3733800" cy="294239"/>
            <wp:effectExtent b="0" l="0" r="0" t="0"/>
            <wp:docPr descr="Создание и компелирование readfile.c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компелирование readfile.c</w:t>
      </w:r>
    </w:p>
    <w:p>
      <w:pPr>
        <w:pStyle w:val="Compact"/>
        <w:numPr>
          <w:ilvl w:val="0"/>
          <w:numId w:val="1007"/>
        </w:numPr>
      </w:pPr>
      <w:r>
        <w:t xml:space="preserve">Изменили права так, чтобы только суперпользователь (root) мог прочитать readfile.c, a guest не мог. (</w:t>
      </w:r>
      <w:r>
        <w:t xml:space="preserve">@fig:010</w:t>
      </w:r>
      <w:r>
        <w:t xml:space="preserve">)</w:t>
      </w:r>
    </w:p>
    <w:p>
      <w:pPr>
        <w:pStyle w:val="CaptionedFigure"/>
      </w:pPr>
      <w:r>
        <w:drawing>
          <wp:inline>
            <wp:extent cx="3733800" cy="263443"/>
            <wp:effectExtent b="0" l="0" r="0" t="0"/>
            <wp:docPr descr="Изменение прав файла readfile.c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файла readfile.c</w:t>
      </w:r>
    </w:p>
    <w:p>
      <w:pPr>
        <w:pStyle w:val="Compact"/>
        <w:numPr>
          <w:ilvl w:val="0"/>
          <w:numId w:val="1008"/>
        </w:numPr>
      </w:pPr>
      <w:r>
        <w:t xml:space="preserve">Проверили, что guest не модет прочитать файл. (</w:t>
      </w:r>
      <w:r>
        <w:t xml:space="preserve">@fig:011</w:t>
      </w:r>
      <w:r>
        <w:t xml:space="preserve">)</w:t>
      </w:r>
    </w:p>
    <w:p>
      <w:pPr>
        <w:pStyle w:val="CaptionedFigure"/>
      </w:pPr>
      <w:r>
        <w:drawing>
          <wp:inline>
            <wp:extent cx="3357922" cy="291993"/>
            <wp:effectExtent b="0" l="0" r="0" t="0"/>
            <wp:docPr descr="Чтение readfile.c пользователем guest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readfile.c пользователем guest</w:t>
      </w:r>
    </w:p>
    <w:p>
      <w:pPr>
        <w:pStyle w:val="Compact"/>
        <w:numPr>
          <w:ilvl w:val="0"/>
          <w:numId w:val="1009"/>
        </w:numPr>
      </w:pPr>
      <w:r>
        <w:t xml:space="preserve">Сменили у программы readfile владельца и установили SetU’D-бит. (</w:t>
      </w:r>
      <w:r>
        <w:t xml:space="preserve">@fig:012</w:t>
      </w:r>
      <w:r>
        <w:t xml:space="preserve">)</w:t>
      </w:r>
    </w:p>
    <w:p>
      <w:pPr>
        <w:pStyle w:val="CaptionedFigure"/>
      </w:pPr>
      <w:r>
        <w:drawing>
          <wp:inline>
            <wp:extent cx="3733800" cy="490348"/>
            <wp:effectExtent b="0" l="0" r="0" t="0"/>
            <wp:docPr descr="Смена прав у readfile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прав у readfile</w:t>
      </w:r>
    </w:p>
    <w:p>
      <w:pPr>
        <w:pStyle w:val="Compact"/>
        <w:numPr>
          <w:ilvl w:val="0"/>
          <w:numId w:val="1010"/>
        </w:numPr>
      </w:pPr>
      <w:r>
        <w:t xml:space="preserve">Считали программой readfile readfile.c и /etc/shadow. (</w:t>
      </w:r>
      <w:r>
        <w:t xml:space="preserve">@fig:013</w:t>
      </w:r>
      <w:r>
        <w:t xml:space="preserve">,</w:t>
      </w:r>
      <w:r>
        <w:t xml:space="preserve"> </w:t>
      </w:r>
      <w:r>
        <w:t xml:space="preserve">@fig:014</w:t>
      </w:r>
      <w:r>
        <w:t xml:space="preserve">)</w:t>
      </w:r>
    </w:p>
    <w:p>
      <w:pPr>
        <w:pStyle w:val="CaptionedFigure"/>
      </w:pPr>
      <w:r>
        <w:drawing>
          <wp:inline>
            <wp:extent cx="3733800" cy="2229058"/>
            <wp:effectExtent b="0" l="0" r="0" t="0"/>
            <wp:docPr descr="Чтение readfile.c через readfile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readfile.c через readfile</w:t>
      </w:r>
    </w:p>
    <w:p>
      <w:pPr>
        <w:pStyle w:val="CaptionedFigure"/>
      </w:pPr>
      <w:r>
        <w:drawing>
          <wp:inline>
            <wp:extent cx="3733800" cy="3009032"/>
            <wp:effectExtent b="0" l="0" r="0" t="0"/>
            <wp:docPr descr="Чтение /etc/shadow через readfile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/etc/shadow через readfile</w:t>
      </w:r>
    </w:p>
    <w:bookmarkEnd w:id="67"/>
    <w:bookmarkStart w:id="80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pStyle w:val="Compact"/>
        <w:numPr>
          <w:ilvl w:val="0"/>
          <w:numId w:val="1011"/>
        </w:numPr>
      </w:pPr>
      <w:r>
        <w:t xml:space="preserve">Проверили установлени ли на директории tmp атрибут Sticky. От имени пользователя guest создали file01.txt в директории /tmp со словом test. Просмотрели атрибуты у файла и разрешили чтение и запись для категории пользователей «все остальные». (</w:t>
      </w:r>
      <w:r>
        <w:t xml:space="preserve">@fig:015</w:t>
      </w:r>
      <w:r>
        <w:t xml:space="preserve">)</w:t>
      </w:r>
    </w:p>
    <w:p>
      <w:pPr>
        <w:pStyle w:val="CaptionedFigure"/>
      </w:pPr>
      <w:r>
        <w:drawing>
          <wp:inline>
            <wp:extent cx="3733800" cy="830299"/>
            <wp:effectExtent b="0" l="0" r="0" t="0"/>
            <wp:docPr descr="Создание и изменение прав файла /tmp/file01.txt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изменение прав файла /tmp/file01.txt</w:t>
      </w:r>
    </w:p>
    <w:p>
      <w:pPr>
        <w:pStyle w:val="Compact"/>
        <w:numPr>
          <w:ilvl w:val="0"/>
          <w:numId w:val="1012"/>
        </w:numPr>
      </w:pPr>
      <w:r>
        <w:t xml:space="preserve">От имени пользователя guest2 попробовали прочитать, дозаписать, переписать и удалить файл file01.txt. (</w:t>
      </w:r>
      <w:r>
        <w:t xml:space="preserve">@fig:016</w:t>
      </w:r>
      <w:r>
        <w:t xml:space="preserve">)</w:t>
      </w:r>
    </w:p>
    <w:p>
      <w:pPr>
        <w:pStyle w:val="CaptionedFigure"/>
      </w:pPr>
      <w:r>
        <w:drawing>
          <wp:inline>
            <wp:extent cx="3733800" cy="1232714"/>
            <wp:effectExtent b="0" l="0" r="0" t="0"/>
            <wp:docPr descr="Взаймдействие с file01.txt пользователем guest2 c Sticky-bit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2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Взаймдействие с file01.txt пользователем guest2 c Sticky-bit</w:t>
      </w:r>
    </w:p>
    <w:p>
      <w:pPr>
        <w:pStyle w:val="Compact"/>
        <w:numPr>
          <w:ilvl w:val="0"/>
          <w:numId w:val="1013"/>
        </w:numPr>
      </w:pPr>
      <w:r>
        <w:t xml:space="preserve">Суперпользователем сняли Sticky-bit с каталога tmp. Повторили действия с файлом из п.2. (</w:t>
      </w:r>
      <w:r>
        <w:t xml:space="preserve">@fig:017</w:t>
      </w:r>
      <w:r>
        <w:t xml:space="preserve">)</w:t>
      </w:r>
    </w:p>
    <w:p>
      <w:pPr>
        <w:pStyle w:val="CaptionedFigure"/>
      </w:pPr>
      <w:r>
        <w:drawing>
          <wp:inline>
            <wp:extent cx="3733800" cy="1939571"/>
            <wp:effectExtent b="0" l="0" r="0" t="0"/>
            <wp:docPr descr="Взаймдействие с file01.txt пользователем guest2 без Sticky-bit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Взаймдействие с file01.txt пользователем guest2 без Sticky-bit</w:t>
      </w:r>
    </w:p>
    <w:p>
      <w:pPr>
        <w:pStyle w:val="Compact"/>
        <w:numPr>
          <w:ilvl w:val="0"/>
          <w:numId w:val="1014"/>
        </w:numPr>
      </w:pPr>
      <w:r>
        <w:t xml:space="preserve">Вернули каталогу tmp Sticky-bit суперпользователем. (</w:t>
      </w:r>
      <w:r>
        <w:t xml:space="preserve">@fig:018</w:t>
      </w:r>
      <w:r>
        <w:t xml:space="preserve">)</w:t>
      </w:r>
    </w:p>
    <w:p>
      <w:pPr>
        <w:pStyle w:val="CaptionedFigure"/>
      </w:pPr>
      <w:r>
        <w:drawing>
          <wp:inline>
            <wp:extent cx="3733800" cy="571291"/>
            <wp:effectExtent b="0" l="0" r="0" t="0"/>
            <wp:docPr descr="Возвращеник Sticky-bit каталогу tmp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Возвращеник Sticky-bit каталогу tmp</w:t>
      </w:r>
    </w:p>
    <w:bookmarkEnd w:id="80"/>
    <w:bookmarkEnd w:id="81"/>
    <w:bookmarkStart w:id="8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опробованы действия на практике SetUID- и Sticky-битов и рассмотрен механизм смены идентификатора процессов пользователей.</w:t>
      </w:r>
    </w:p>
    <w:bookmarkEnd w:id="82"/>
    <w:bookmarkStart w:id="83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Методические материалы курса.</w:t>
      </w:r>
      <w:r>
        <w:t xml:space="preserve"> </w:t>
      </w:r>
      <w:r>
        <w:t xml:space="preserve">[2] Wikipedia: Избирательное управление доступом. (URL: https://ru.wikipedia.org/wiki/%D0%98%D0%B7%D0%B1%D0%B8%D1%80%D0%B0%D1%82%D0%B5%D0%BB%D1%8C%D0%BD%D0%BE%D0%B5_%D1%83%D0%BF%D1%80%D0%B0%D0%B2%D0%BB%D0%B5%D0%BD%D0%B8%D0%B5_%D0%B4%D0%BE%D1%81%D1%82%D1%83%D0%BF%D0%BE%D0%BC)</w:t>
      </w:r>
      <w:r>
        <w:t xml:space="preserve"> </w:t>
      </w:r>
      <w:r>
        <w:t xml:space="preserve">[3] Wikipedia: suid (URL: https://ru.wikipedia.org/wiki/Suid)</w:t>
      </w:r>
      <w:r>
        <w:t xml:space="preserve"> </w:t>
      </w:r>
      <w:r>
        <w:t xml:space="preserve">[4] Wikipedia: Stiky bit (URL: https://ru.wikipedia.org/wiki/Sticky_bit)4.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Информационная безопасность</dc:title>
  <dc:creator>Выполнила: Коняева Марина Александровна, НФИбд-01-21, 1032217044</dc:creator>
  <dc:language>ru-RU</dc:language>
  <cp:keywords/>
  <dcterms:created xsi:type="dcterms:W3CDTF">2024-10-05T00:03:53Z</dcterms:created>
  <dcterms:modified xsi:type="dcterms:W3CDTF">2024-10-05T00:03:53Z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