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систему поступает поток заявок двух типов, распределённый по пуассоновскому закону. Заявки поступают в очередь сервера на обработку. Дисциплина очереди - FIFO. Если сервер находится в режиме ожидания (нет заявок на сервере), то заявка поступает на обработку сервером.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Рисуем граф сети.</w:t>
      </w:r>
    </w:p>
    <w:p>
      <w:pPr>
        <w:pStyle w:val="CaptionedFigure"/>
      </w:pPr>
      <w:r>
        <w:drawing>
          <wp:inline>
            <wp:extent cx="3733800" cy="781696"/>
            <wp:effectExtent b="0" l="0" r="0" t="0"/>
            <wp:docPr descr="Граф сети модели" title="" id="22" name="Picture"/>
            <a:graphic>
              <a:graphicData uri="http://schemas.openxmlformats.org/drawingml/2006/picture">
                <pic:pic>
                  <pic:nvPicPr>
                    <pic:cNvPr descr=".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сети модели</w:t>
      </w:r>
    </w:p>
    <w:p>
      <w:pPr>
        <w:pStyle w:val="CaptionedFigure"/>
      </w:pPr>
      <w:r>
        <w:drawing>
          <wp:inline>
            <wp:extent cx="3733800" cy="1141077"/>
            <wp:effectExtent b="0" l="0" r="0" t="0"/>
            <wp:docPr descr="Граф Arrivals" title="" id="25" name="Picture"/>
            <a:graphic>
              <a:graphicData uri="http://schemas.openxmlformats.org/drawingml/2006/picture">
                <pic:pic>
                  <pic:nvPicPr>
                    <pic:cNvPr descr=".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Arrivals</w:t>
      </w:r>
    </w:p>
    <w:p>
      <w:pPr>
        <w:pStyle w:val="CaptionedFigure"/>
      </w:pPr>
      <w:r>
        <w:drawing>
          <wp:inline>
            <wp:extent cx="3733800" cy="1192741"/>
            <wp:effectExtent b="0" l="0" r="0" t="0"/>
            <wp:docPr descr="Граф Sevrer" title="" id="28" name="Picture"/>
            <a:graphic>
              <a:graphicData uri="http://schemas.openxmlformats.org/drawingml/2006/picture">
                <pic:pic>
                  <pic:nvPicPr>
                    <pic:cNvPr descr=".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Sevrer</w:t>
      </w:r>
    </w:p>
    <w:p>
      <w:pPr>
        <w:numPr>
          <w:ilvl w:val="0"/>
          <w:numId w:val="1002"/>
        </w:numPr>
        <w:pStyle w:val="Compact"/>
      </w:pPr>
      <w:r>
        <w:t xml:space="preserve">Зададим декларации модель.</w:t>
      </w:r>
    </w:p>
    <w:p>
      <w:pPr>
        <w:pStyle w:val="CaptionedFigure"/>
      </w:pPr>
      <w:r>
        <w:drawing>
          <wp:inline>
            <wp:extent cx="3733800" cy="2786077"/>
            <wp:effectExtent b="0" l="0" r="0" t="0"/>
            <wp:docPr descr="Декларации модели" title="" id="31" name="Picture"/>
            <a:graphic>
              <a:graphicData uri="http://schemas.openxmlformats.org/drawingml/2006/picture">
                <pic:pic>
                  <pic:nvPicPr>
                    <pic:cNvPr descr="./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6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Декларации модели</w:t>
      </w:r>
    </w:p>
    <w:p>
      <w:pPr>
        <w:numPr>
          <w:ilvl w:val="0"/>
          <w:numId w:val="1003"/>
        </w:numPr>
        <w:pStyle w:val="Compact"/>
      </w:pPr>
      <w:r>
        <w:t xml:space="preserve">Если прокрутить моделирование, то сможешь увидеть как пакеты поступают в систему и обрабатываются.</w:t>
      </w:r>
    </w:p>
    <w:p>
      <w:pPr>
        <w:pStyle w:val="CaptionedFigure"/>
      </w:pPr>
      <w:r>
        <w:drawing>
          <wp:inline>
            <wp:extent cx="3733800" cy="1022701"/>
            <wp:effectExtent b="0" l="0" r="0" t="0"/>
            <wp:docPr descr="Моделирование" title="" id="34" name="Picture"/>
            <a:graphic>
              <a:graphicData uri="http://schemas.openxmlformats.org/drawingml/2006/picture">
                <pic:pic>
                  <pic:nvPicPr>
                    <pic:cNvPr descr="./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Моделирование</w:t>
      </w:r>
    </w:p>
    <w:p>
      <w:pPr>
        <w:numPr>
          <w:ilvl w:val="0"/>
          <w:numId w:val="1004"/>
        </w:numPr>
        <w:pStyle w:val="Compact"/>
      </w:pPr>
      <w:r>
        <w:t xml:space="preserve">Добавим мониторы. Изменим предикат, задав число шагов, через которое будем останавливать мониторинг.</w:t>
      </w:r>
    </w:p>
    <w:p>
      <w:pPr>
        <w:pStyle w:val="CaptionedFigure"/>
      </w:pPr>
      <w:r>
        <w:drawing>
          <wp:inline>
            <wp:extent cx="3733800" cy="716785"/>
            <wp:effectExtent b="0" l="0" r="0" t="0"/>
            <wp:docPr descr="Функция Predicate монитора Ostanovka" title="" id="37" name="Picture"/>
            <a:graphic>
              <a:graphicData uri="http://schemas.openxmlformats.org/drawingml/2006/picture">
                <pic:pic>
                  <pic:nvPicPr>
                    <pic:cNvPr descr="./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6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Predicate монитора Ostanovka</w:t>
      </w:r>
    </w:p>
    <w:p>
      <w:pPr>
        <w:numPr>
          <w:ilvl w:val="0"/>
          <w:numId w:val="1005"/>
        </w:numPr>
        <w:pStyle w:val="Compact"/>
      </w:pPr>
      <w:r>
        <w:t xml:space="preserve">Добавим Data call.</w:t>
      </w:r>
    </w:p>
    <w:p>
      <w:pPr>
        <w:pStyle w:val="CaptionedFigure"/>
      </w:pPr>
      <w:r>
        <w:drawing>
          <wp:inline>
            <wp:extent cx="3733800" cy="1207797"/>
            <wp:effectExtent b="0" l="0" r="0" t="0"/>
            <wp:docPr descr="Функция Observer монитора Queue Delay" title="" id="40" name="Picture"/>
            <a:graphic>
              <a:graphicData uri="http://schemas.openxmlformats.org/drawingml/2006/picture">
                <pic:pic>
                  <pic:nvPicPr>
                    <pic:cNvPr descr="./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Observer монитора Queue Delay</w:t>
      </w:r>
    </w:p>
    <w:p>
      <w:pPr>
        <w:numPr>
          <w:ilvl w:val="0"/>
          <w:numId w:val="1006"/>
        </w:numPr>
        <w:pStyle w:val="Compact"/>
      </w:pPr>
      <w:r>
        <w:t xml:space="preserve">Запустив, мы получим log файл, при помощи которого мы можем построить график изменения задержки в очереди.</w:t>
      </w:r>
    </w:p>
    <w:p>
      <w:pPr>
        <w:pStyle w:val="CaptionedFigure"/>
      </w:pPr>
      <w:r>
        <w:drawing>
          <wp:inline>
            <wp:extent cx="3733800" cy="2807676"/>
            <wp:effectExtent b="0" l="0" r="0" t="0"/>
            <wp:docPr descr="График изменения задержки в очереди" title="" id="43" name="Picture"/>
            <a:graphic>
              <a:graphicData uri="http://schemas.openxmlformats.org/drawingml/2006/picture">
                <pic:pic>
                  <pic:nvPicPr>
                    <pic:cNvPr descr="./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7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задержки в очереди</w:t>
      </w:r>
    </w:p>
    <w:p>
      <w:pPr>
        <w:numPr>
          <w:ilvl w:val="0"/>
          <w:numId w:val="1007"/>
        </w:numPr>
        <w:pStyle w:val="Compact"/>
      </w:pPr>
      <w:r>
        <w:t xml:space="preserve">Посчитаем задержку в действительных значениях. С помощью палитры Monitoring выбираем Data Call и устанавливаем на переходе Start. Появившийся в меню монитор называем Queue Delay Real.</w:t>
      </w:r>
    </w:p>
    <w:p>
      <w:pPr>
        <w:pStyle w:val="CaptionedFigure"/>
      </w:pPr>
      <w:r>
        <w:drawing>
          <wp:inline>
            <wp:extent cx="3733800" cy="1174195"/>
            <wp:effectExtent b="0" l="0" r="0" t="0"/>
            <wp:docPr descr="Функция Observer монитора Queue Delay Real" title="" id="46" name="Picture"/>
            <a:graphic>
              <a:graphicData uri="http://schemas.openxmlformats.org/drawingml/2006/picture">
                <pic:pic>
                  <pic:nvPicPr>
                    <pic:cNvPr descr="./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Observer монитора Queue Delay Real</w:t>
      </w:r>
    </w:p>
    <w:p>
      <w:pPr>
        <w:numPr>
          <w:ilvl w:val="0"/>
          <w:numId w:val="1008"/>
        </w:numPr>
        <w:pStyle w:val="Compact"/>
      </w:pPr>
      <w:r>
        <w:t xml:space="preserve">Запустив, мы получим log файл, при помощи которого мы можем построить график изменения задержки в очереди.</w:t>
      </w:r>
    </w:p>
    <w:p>
      <w:pPr>
        <w:pStyle w:val="CaptionedFigure"/>
      </w:pPr>
      <w:r>
        <w:drawing>
          <wp:inline>
            <wp:extent cx="3733800" cy="2797386"/>
            <wp:effectExtent b="0" l="0" r="0" t="0"/>
            <wp:docPr descr="График изменения задержки в очереди" title="" id="49" name="Picture"/>
            <a:graphic>
              <a:graphicData uri="http://schemas.openxmlformats.org/drawingml/2006/picture">
                <pic:pic>
                  <pic:nvPicPr>
                    <pic:cNvPr descr="./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задержки в очереди</w:t>
      </w:r>
    </w:p>
    <w:p>
      <w:pPr>
        <w:numPr>
          <w:ilvl w:val="0"/>
          <w:numId w:val="1009"/>
        </w:numPr>
      </w:pPr>
      <w:r>
        <w:t xml:space="preserve">Посчитаем, сколько раз задержка превысила заданное значение. С помощью палит- ры Monitoring выбираем Data Call и устанавливаем на переходе Start. Монитор называем Long Delay Time.</w:t>
      </w:r>
    </w:p>
    <w:p>
      <w:pPr>
        <w:numPr>
          <w:ilvl w:val="0"/>
          <w:numId w:val="1009"/>
        </w:numPr>
      </w:pPr>
      <w:r>
        <w:t xml:space="preserve">Запустив, мы получим log файл, при помощи которого мы можем построить график изменения задержки в очереди.</w:t>
      </w:r>
    </w:p>
    <w:p>
      <w:pPr>
        <w:pStyle w:val="CaptionedFigure"/>
      </w:pPr>
      <w:r>
        <w:drawing>
          <wp:inline>
            <wp:extent cx="3733800" cy="2803313"/>
            <wp:effectExtent b="0" l="0" r="0" t="0"/>
            <wp:docPr descr="График изменения задержки в очереди" title="" id="52" name="Picture"/>
            <a:graphic>
              <a:graphicData uri="http://schemas.openxmlformats.org/drawingml/2006/picture">
                <pic:pic>
                  <pic:nvPicPr>
                    <pic:cNvPr descr="./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задержки в очереди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работы, я провел моделирование M|M|1.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Тагиев Байрам Алтай оглы</dc:creator>
  <dc:language>ru-RU</dc:language>
  <cp:keywords/>
  <dcterms:created xsi:type="dcterms:W3CDTF">2023-05-27T12:34:47Z</dcterms:created>
  <dcterms:modified xsi:type="dcterms:W3CDTF">2023-05-27T12:34:47Z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graphy">
    <vt:lpwstr>bib/cite.bib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Список иллюстраций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Список таблиц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DejaVu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DejaVu Sans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DejaVu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DejaVu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  <property fmtid="{D5CDD505-2E9C-101B-9397-08002B2CF9AE}" pid="92" name="toc-title">
    <vt:lpwstr>Содержание</vt:lpwstr>
  </property>
</Properties>
</file>