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стохастический процесс, сделать реализацию NS2.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M|M|1 — однолинейная СМО с накопителем бесконечной ёмкости. Поступающий поток заявок — пуассоновский с интенсивностью λ. Времена обслуживания заявок — независимые в совокупности случайные величины, распределённые по экспоненциальному закону с параметром μ.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Зададим начальные параметры: параметры системы, размер очереди, длительность моделирования.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lambda </w:t>
      </w:r>
      <w:r>
        <w:rPr>
          <w:rStyle w:val="FloatTok"/>
        </w:rPr>
        <w:t xml:space="preserve">30.0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mu </w:t>
      </w:r>
      <w:r>
        <w:rPr>
          <w:rStyle w:val="FloatTok"/>
        </w:rPr>
        <w:t xml:space="preserve">33.0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qsize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duration </w:t>
      </w:r>
      <w:r>
        <w:rPr>
          <w:rStyle w:val="FloatTok"/>
        </w:rPr>
        <w:t xml:space="preserve">1000.0</w:t>
      </w:r>
    </w:p>
    <w:p>
      <w:pPr>
        <w:numPr>
          <w:ilvl w:val="0"/>
          <w:numId w:val="1002"/>
        </w:numPr>
        <w:pStyle w:val="Compact"/>
      </w:pPr>
      <w:r>
        <w:t xml:space="preserve">Создаем два узла и соединяем их, накладывая ограничения.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n1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100kb 0ms DropTail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$qsize</w:t>
      </w:r>
    </w:p>
    <w:p>
      <w:pPr>
        <w:numPr>
          <w:ilvl w:val="0"/>
          <w:numId w:val="1003"/>
        </w:numPr>
        <w:pStyle w:val="Compact"/>
      </w:pPr>
      <w:r>
        <w:t xml:space="preserve">Задаем распределние интервалов времени поступления пакетов, а также размера пакетов.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InterArrivalTime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$lambda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100000.0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$mu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Задаем агента UDP и присоединяем к источнику, задаем размер пакета. Также, создаем агент-приемника и мониторинг очереди.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src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Agent/UDP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100000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$src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sink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Agent/Null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$link</w:t>
      </w:r>
      <w:r>
        <w:rPr>
          <w:rStyle w:val="NormalTok"/>
        </w:rPr>
        <w:t xml:space="preserve"> queue-sample-timeout</w:t>
      </w:r>
    </w:p>
    <w:p>
      <w:pPr>
        <w:numPr>
          <w:ilvl w:val="0"/>
          <w:numId w:val="1005"/>
        </w:numPr>
      </w:pPr>
      <w:r>
        <w:t xml:space="preserve">Задаем наши процедуры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sendpacket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Также создаем скрипт для GNUPlot, который будут генерировать нам график в PDF.</w:t>
      </w:r>
    </w:p>
    <w:p>
      <w:pPr>
        <w:numPr>
          <w:ilvl w:val="0"/>
          <w:numId w:val="1005"/>
        </w:numPr>
      </w:pPr>
      <w:r>
        <w:t xml:space="preserve">В результате получим следующий график.</w:t>
      </w:r>
    </w:p>
    <w:p>
      <w:pPr>
        <w:pStyle w:val="CaptionedFigure"/>
      </w:pPr>
      <w:r>
        <w:drawing>
          <wp:inline>
            <wp:extent cx="2667000" cy="1599841"/>
            <wp:effectExtent b="0" l="0" r="0" t="0"/>
            <wp:docPr descr="График поведения длины очереди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99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работы, я приобрел практические навыки по работе с NS2 и моделировании стохастических процессов.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Тагиев Байрам Алтай оглы</dc:creator>
  <dc:language>ru-RU</dc:language>
  <cp:keywords/>
  <dcterms:created xsi:type="dcterms:W3CDTF">2023-04-29T18:18:08Z</dcterms:created>
  <dcterms:modified xsi:type="dcterms:W3CDTF">2023-04-29T18:18:08Z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