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42.png" ContentType="image/png"/>
  <Override PartName="/word/media/rId45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66.png" ContentType="image/png"/>
  <Override PartName="/word/media/rId29.png" ContentType="image/png"/>
  <Override PartName="/word/media/rId57.png" ContentType="image/png"/>
  <Override PartName="/word/media/rId54.png" ContentType="image/png"/>
  <Override PartName="/word/media/rId60.png" ContentType="image/png"/>
  <Override PartName="/word/media/rId63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Методы</w:t>
      </w:r>
      <w:r>
        <w:t xml:space="preserve"> </w:t>
      </w:r>
      <w:r>
        <w:t xml:space="preserve">математического</w:t>
      </w:r>
      <w:r>
        <w:t xml:space="preserve"> </w:t>
      </w:r>
      <w:r>
        <w:t xml:space="preserve">моделирования</w:t>
      </w:r>
      <w:r>
        <w:t xml:space="preserve"> </w:t>
      </w:r>
      <w:r>
        <w:t xml:space="preserve">в</w:t>
      </w:r>
      <w:r>
        <w:t xml:space="preserve"> </w:t>
      </w:r>
      <w:r>
        <w:t xml:space="preserve">кибербезопасности.</w:t>
      </w:r>
      <w:r>
        <w:t xml:space="preserve"> </w:t>
      </w:r>
      <w:r>
        <w:t xml:space="preserve">Практикум</w:t>
      </w:r>
    </w:p>
    <w:p>
      <w:pPr>
        <w:pStyle w:val="Author"/>
      </w:pPr>
      <w:r>
        <w:t xml:space="preserve">Коняева</w:t>
      </w:r>
      <w:r>
        <w:t xml:space="preserve"> </w:t>
      </w:r>
      <w:r>
        <w:t xml:space="preserve">Марина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Освоить базовые методы вероятностного моделирования случайных процессов в контексте кибербезопасности. На примере моделирования потока атак на веб-сервер изучить:</w:t>
      </w:r>
    </w:p>
    <w:p>
      <w:pPr>
        <w:pStyle w:val="Compact"/>
        <w:numPr>
          <w:ilvl w:val="0"/>
          <w:numId w:val="1001"/>
        </w:numPr>
      </w:pPr>
      <w:r>
        <w:t xml:space="preserve">генерацию случайных величин с заданным распределением;</w:t>
      </w:r>
    </w:p>
    <w:p>
      <w:pPr>
        <w:pStyle w:val="Compact"/>
        <w:numPr>
          <w:ilvl w:val="0"/>
          <w:numId w:val="1001"/>
        </w:numPr>
      </w:pPr>
      <w:r>
        <w:t xml:space="preserve">статистический анализ смоделированных данных;</w:t>
      </w:r>
    </w:p>
    <w:p>
      <w:pPr>
        <w:pStyle w:val="Compact"/>
        <w:numPr>
          <w:ilvl w:val="0"/>
          <w:numId w:val="1001"/>
        </w:numPr>
      </w:pPr>
      <w:r>
        <w:t xml:space="preserve">проверку соответствия эмпирического распределения теоретическому;</w:t>
      </w:r>
    </w:p>
    <w:p>
      <w:pPr>
        <w:pStyle w:val="Compact"/>
        <w:numPr>
          <w:ilvl w:val="0"/>
          <w:numId w:val="1001"/>
        </w:numPr>
      </w:pPr>
      <w:r>
        <w:t xml:space="preserve">оценку вероятностей редких событий;</w:t>
      </w:r>
    </w:p>
    <w:p>
      <w:pPr>
        <w:pStyle w:val="Compact"/>
        <w:numPr>
          <w:ilvl w:val="0"/>
          <w:numId w:val="1001"/>
        </w:numPr>
      </w:pPr>
      <w:r>
        <w:t xml:space="preserve">определение набора параметров модели (интенсивность атак, длительность наблюдения и т.д.);</w:t>
      </w:r>
    </w:p>
    <w:p>
      <w:pPr>
        <w:pStyle w:val="Compact"/>
        <w:numPr>
          <w:ilvl w:val="0"/>
          <w:numId w:val="1001"/>
        </w:numPr>
      </w:pPr>
      <w:r>
        <w:t xml:space="preserve">реализацию симуляции пуассоновского потока атак;</w:t>
      </w:r>
    </w:p>
    <w:p>
      <w:pPr>
        <w:pStyle w:val="Compact"/>
        <w:numPr>
          <w:ilvl w:val="0"/>
          <w:numId w:val="1001"/>
        </w:numPr>
      </w:pPr>
      <w:r>
        <w:t xml:space="preserve">визуализацию данных и проверку соответствия теоретическим распределениям.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проект DrWatson с именем Project.</w:t>
      </w:r>
    </w:p>
    <w:p>
      <w:pPr>
        <w:pStyle w:val="Compact"/>
        <w:numPr>
          <w:ilvl w:val="0"/>
          <w:numId w:val="1002"/>
        </w:numPr>
      </w:pPr>
      <w:r>
        <w:t xml:space="preserve">Определить набор параметров модели (словарь params) с возможностью варьирования.</w:t>
      </w:r>
    </w:p>
    <w:p>
      <w:pPr>
        <w:pStyle w:val="Compact"/>
        <w:numPr>
          <w:ilvl w:val="0"/>
          <w:numId w:val="1002"/>
        </w:numPr>
      </w:pPr>
      <w:r>
        <w:t xml:space="preserve">Написать функцию</w:t>
      </w:r>
      <w:r>
        <w:t xml:space="preserve"> </w:t>
      </w:r>
      <w:r>
        <w:rPr>
          <w:rStyle w:val="VerbatimChar"/>
        </w:rPr>
        <w:t xml:space="preserve">simulate_attacks(params)</w:t>
      </w:r>
      <w:r>
        <w:t xml:space="preserve">, которая возвращает структуру с результатами симуляции.</w:t>
      </w:r>
    </w:p>
    <w:p>
      <w:pPr>
        <w:pStyle w:val="Compact"/>
        <w:numPr>
          <w:ilvl w:val="0"/>
          <w:numId w:val="1002"/>
        </w:numPr>
      </w:pPr>
      <w:r>
        <w:t xml:space="preserve">Использовать</w:t>
      </w:r>
      <w:r>
        <w:t xml:space="preserve"> </w:t>
      </w:r>
      <w:r>
        <w:rPr>
          <w:rStyle w:val="VerbatimChar"/>
        </w:rPr>
        <w:t xml:space="preserve">produce_or_load</w:t>
      </w:r>
      <w:r>
        <w:t xml:space="preserve"> </w:t>
      </w:r>
      <w:r>
        <w:t xml:space="preserve">для запуска симуляции с заданными параметрами и сохранения результатов на диск.</w:t>
      </w:r>
    </w:p>
    <w:p>
      <w:pPr>
        <w:pStyle w:val="Compact"/>
        <w:numPr>
          <w:ilvl w:val="0"/>
          <w:numId w:val="1002"/>
        </w:numPr>
      </w:pPr>
      <w:r>
        <w:t xml:space="preserve">Провести серию экспериментов с разными значениями параметров.</w:t>
      </w:r>
    </w:p>
    <w:p>
      <w:pPr>
        <w:pStyle w:val="Compact"/>
        <w:numPr>
          <w:ilvl w:val="0"/>
          <w:numId w:val="1002"/>
        </w:numPr>
      </w:pPr>
      <w:r>
        <w:t xml:space="preserve">Загрузить сохранённые результаты и выполнить:</w:t>
      </w:r>
    </w:p>
    <w:p>
      <w:pPr>
        <w:pStyle w:val="Compact"/>
        <w:numPr>
          <w:ilvl w:val="1"/>
          <w:numId w:val="1003"/>
        </w:numPr>
      </w:pPr>
      <w:r>
        <w:t xml:space="preserve">построение гистограммы числа атак за час и сравнение с теоретическим распределением Пуассона;</w:t>
      </w:r>
    </w:p>
    <w:p>
      <w:pPr>
        <w:pStyle w:val="Compact"/>
        <w:numPr>
          <w:ilvl w:val="1"/>
          <w:numId w:val="1003"/>
        </w:numPr>
      </w:pPr>
      <w:r>
        <w:t xml:space="preserve">построение графика накопленного числа атак и интервалов между атаками;</w:t>
      </w:r>
    </w:p>
    <w:p>
      <w:pPr>
        <w:pStyle w:val="Compact"/>
        <w:numPr>
          <w:ilvl w:val="1"/>
          <w:numId w:val="1003"/>
        </w:numPr>
      </w:pPr>
      <w:r>
        <w:t xml:space="preserve">проверку экспоненциальности интервалов (гистограмма, QQ-plot);</w:t>
      </w:r>
    </w:p>
    <w:p>
      <w:pPr>
        <w:pStyle w:val="Compact"/>
        <w:numPr>
          <w:ilvl w:val="1"/>
          <w:numId w:val="1003"/>
        </w:numPr>
      </w:pPr>
      <w:r>
        <w:t xml:space="preserve">оценку вероятности события «более 10 атак за час» теоретически и эмпирически.</w:t>
      </w:r>
    </w:p>
    <w:p>
      <w:pPr>
        <w:pStyle w:val="Compact"/>
        <w:numPr>
          <w:ilvl w:val="0"/>
          <w:numId w:val="1002"/>
        </w:numPr>
      </w:pPr>
      <w:r>
        <w:t xml:space="preserve">Проанализировать зависимость точности оценки вероятности от числа симуляций.</w:t>
      </w:r>
    </w:p>
    <w:p>
      <w:pPr>
        <w:pStyle w:val="Compact"/>
        <w:numPr>
          <w:ilvl w:val="0"/>
          <w:numId w:val="1002"/>
        </w:numPr>
      </w:pPr>
      <w:r>
        <w:t xml:space="preserve">Выполнить все дополнительные задания.</w:t>
      </w:r>
    </w:p>
    <w:bookmarkEnd w:id="21"/>
    <w:bookmarkStart w:id="25" w:name="теоретическое-введение"/>
    <w:p>
      <w:pPr>
        <w:pStyle w:val="Heading1"/>
      </w:pPr>
      <w:r>
        <w:t xml:space="preserve">Теоретическое введение</w:t>
      </w:r>
    </w:p>
    <w:bookmarkStart w:id="22" w:name="пуассоновский-поток-событий"/>
    <w:p>
      <w:pPr>
        <w:pStyle w:val="Heading2"/>
      </w:pPr>
      <w:r>
        <w:t xml:space="preserve">Пуассоновский поток событий</w:t>
      </w:r>
    </w:p>
    <w:p>
      <w:pPr>
        <w:pStyle w:val="FirstParagraph"/>
      </w:pPr>
      <w:r>
        <w:t xml:space="preserve">Во многих задачах кибербезопасности поток атак (или инцидентов) можно приближённо считать</w:t>
      </w:r>
      <w:r>
        <w:t xml:space="preserve"> </w:t>
      </w:r>
      <w:r>
        <w:rPr>
          <w:b/>
          <w:bCs/>
        </w:rPr>
        <w:t xml:space="preserve">простейшим (пуассоновским) потоком</w:t>
      </w:r>
      <w:r>
        <w:t xml:space="preserve">, который обладает тремя свойствами: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Стационарность</w:t>
      </w:r>
      <w:r>
        <w:t xml:space="preserve"> </w:t>
      </w:r>
      <w:r>
        <w:t xml:space="preserve">– вероятность появления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событий за интервал времени длины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зависит только от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 не зависит от момента начала отсчёта.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Отсутствие последействия</w:t>
      </w:r>
      <w:r>
        <w:t xml:space="preserve"> </w:t>
      </w:r>
      <w:r>
        <w:t xml:space="preserve">– число событий в непересекающихся интервалах независимы.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Ординарность</w:t>
      </w:r>
      <w:r>
        <w:t xml:space="preserve"> </w:t>
      </w:r>
      <w:r>
        <w:t xml:space="preserve">– вероятность появления двух и более событий за бесконечно малый интервал времени пренебрежимо мала.</w:t>
      </w:r>
    </w:p>
    <w:p>
      <w:pPr>
        <w:pStyle w:val="FirstParagraph"/>
      </w:pPr>
      <w:r>
        <w:t xml:space="preserve">Для такого потока число событий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за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распределено по</w:t>
      </w:r>
      <w:r>
        <w:t xml:space="preserve"> </w:t>
      </w:r>
      <w:r>
        <w:rPr>
          <w:b/>
          <w:bCs/>
        </w:rPr>
        <w:t xml:space="preserve">закону Пуассона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λ</m:t>
                      </m:r>
                      <m:r>
                        <m:t>t</m:t>
                      </m:r>
                    </m:e>
                  </m:d>
                </m:e>
                <m:sup>
                  <m:r>
                    <m:t>k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интенсивность потока</w:t>
      </w:r>
      <w:r>
        <w:t xml:space="preserve"> </w:t>
      </w:r>
      <w:r>
        <w:t xml:space="preserve">(среднее число событий в единицу времени).</w:t>
      </w:r>
    </w:p>
    <w:bookmarkEnd w:id="22"/>
    <w:bookmarkStart w:id="23" w:name="X6dcd1c7a8a6bc15a48b8faeb8dba79eaf341133"/>
    <w:p>
      <w:pPr>
        <w:pStyle w:val="Heading2"/>
      </w:pPr>
      <w:r>
        <w:t xml:space="preserve">Экспоненциальное распределение интервалов</w:t>
      </w:r>
    </w:p>
    <w:p>
      <w:pPr>
        <w:pStyle w:val="FirstParagraph"/>
      </w:pPr>
      <w:r>
        <w:t xml:space="preserve">В простейшем потоке интервалы времени между соседними событиями</w:t>
      </w:r>
      <w:r>
        <w:t xml:space="preserve"> </w:t>
      </w:r>
      <m:oMath>
        <m:sSub>
          <m:e>
            <m:r>
              <m:t>τ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независимы и имеют</w:t>
      </w:r>
      <w:r>
        <w:t xml:space="preserve"> </w:t>
      </w:r>
      <w:r>
        <w:rPr>
          <w:b/>
          <w:bCs/>
        </w:rPr>
        <w:t xml:space="preserve">экспоненциальное распределение</w:t>
      </w:r>
      <w:r>
        <w:t xml:space="preserve"> </w:t>
      </w:r>
      <w:r>
        <w:t xml:space="preserve">с параметром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</m:e>
          </m:d>
          <m:r>
            <m:rPr>
              <m:sty m:val="p"/>
            </m:rPr>
            <m:t>=</m:t>
          </m:r>
          <m:r>
            <m:t>λ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τ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τ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Среднее значение интервала: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τ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λ</m:t>
              </m:r>
            </m:den>
          </m:f>
        </m:oMath>
      </m:oMathPara>
    </w:p>
    <w:bookmarkEnd w:id="23"/>
    <w:bookmarkStart w:id="24" w:name="связь-с-моделированием-киберугроз"/>
    <w:p>
      <w:pPr>
        <w:pStyle w:val="Heading2"/>
      </w:pPr>
      <w:r>
        <w:t xml:space="preserve">Связь с моделированием киберугроз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– среднее количество успешных атак на сервер за час. Тогда:</w:t>
      </w:r>
    </w:p>
    <w:p>
      <w:pPr>
        <w:pStyle w:val="Compact"/>
        <w:numPr>
          <w:ilvl w:val="0"/>
          <w:numId w:val="1005"/>
        </w:numPr>
      </w:pPr>
      <w:r>
        <w:t xml:space="preserve">Количество атак за сутки (24 часа) – случайная величина, распределённая по Пуассону с параметром</w:t>
      </w:r>
      <w:r>
        <w:t xml:space="preserve"> </w:t>
      </w:r>
      <m:oMath>
        <m:r>
          <m:t>24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Время между атаками – экспоненциальная величина.</w:t>
      </w:r>
    </w:p>
    <w:p>
      <w:pPr>
        <w:pStyle w:val="Compact"/>
        <w:numPr>
          <w:ilvl w:val="0"/>
          <w:numId w:val="1005"/>
        </w:numPr>
      </w:pPr>
      <w:r>
        <w:t xml:space="preserve">Можно оценивать вероятности различных событий, например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более 10 атак за час</m:t>
            </m:r>
          </m:e>
        </m:d>
      </m:oMath>
      <w:r>
        <w:t xml:space="preserve">.</w:t>
      </w:r>
    </w:p>
    <w:bookmarkEnd w:id="24"/>
    <w:bookmarkEnd w:id="25"/>
    <w:bookmarkStart w:id="8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Compact"/>
        <w:numPr>
          <w:ilvl w:val="0"/>
          <w:numId w:val="1006"/>
        </w:numPr>
      </w:pPr>
      <w:r>
        <w:t xml:space="preserve">Создание рабочего каталога среды и проверка наличия все необходимых пакетов Julia.</w:t>
      </w:r>
    </w:p>
    <w:p>
      <w:pPr>
        <w:pStyle w:val="SourceCode"/>
      </w:pPr>
      <w:r>
        <w:rPr>
          <w:rStyle w:val="VerbatimChar"/>
        </w:rPr>
        <w:t xml:space="preserve">using Pkg</w:t>
      </w:r>
      <w:r>
        <w:br/>
      </w:r>
      <w:r>
        <w:rPr>
          <w:rStyle w:val="VerbatimChar"/>
        </w:rPr>
        <w:t xml:space="preserve">Pkg.activate(".")</w:t>
      </w:r>
      <w:r>
        <w:br/>
      </w:r>
      <w:r>
        <w:rPr>
          <w:rStyle w:val="VerbatimChar"/>
        </w:rPr>
        <w:t xml:space="preserve">Pkg.add("DrWatson")</w:t>
      </w:r>
      <w:r>
        <w:br/>
      </w:r>
      <w:r>
        <w:rPr>
          <w:rStyle w:val="VerbatimChar"/>
        </w:rPr>
        <w:t xml:space="preserve">Pkg.add("Distributions")</w:t>
      </w:r>
      <w:r>
        <w:br/>
      </w:r>
      <w:r>
        <w:rPr>
          <w:rStyle w:val="VerbatimChar"/>
        </w:rPr>
        <w:t xml:space="preserve">Pkg.add("Plots")</w:t>
      </w:r>
      <w:r>
        <w:br/>
      </w:r>
      <w:r>
        <w:rPr>
          <w:rStyle w:val="VerbatimChar"/>
        </w:rPr>
        <w:t xml:space="preserve">Pkg.add("StatsPlots")</w:t>
      </w:r>
      <w:r>
        <w:br/>
      </w:r>
      <w:r>
        <w:rPr>
          <w:rStyle w:val="VerbatimChar"/>
        </w:rPr>
        <w:t xml:space="preserve">Pkg.add("DataFrames")</w:t>
      </w:r>
      <w:r>
        <w:br/>
      </w:r>
      <w:r>
        <w:rPr>
          <w:rStyle w:val="VerbatimChar"/>
        </w:rPr>
        <w:t xml:space="preserve">Pkg.add("JLD2")</w:t>
      </w:r>
      <w:r>
        <w:br/>
      </w:r>
      <w:r>
        <w:rPr>
          <w:rStyle w:val="VerbatimChar"/>
        </w:rPr>
        <w:t xml:space="preserve">Pkg.add("Random")</w:t>
      </w:r>
      <w:r>
        <w:br/>
      </w:r>
      <w:r>
        <w:rPr>
          <w:rStyle w:val="VerbatimChar"/>
        </w:rPr>
        <w:t xml:space="preserve">Pkg.add("Statistics")</w:t>
      </w:r>
      <w:r>
        <w:br/>
      </w:r>
      <w:r>
        <w:rPr>
          <w:rStyle w:val="VerbatimChar"/>
        </w:rPr>
        <w:t xml:space="preserve">Pkg.add("CSV")</w:t>
      </w:r>
      <w:r>
        <w:br/>
      </w:r>
      <w:r>
        <w:rPr>
          <w:rStyle w:val="VerbatimChar"/>
        </w:rPr>
        <w:t xml:space="preserve">Pkg.add("HypothesisTests")</w:t>
      </w:r>
    </w:p>
    <w:p>
      <w:pPr>
        <w:pStyle w:val="Compact"/>
        <w:numPr>
          <w:ilvl w:val="0"/>
          <w:numId w:val="1007"/>
        </w:numPr>
      </w:pPr>
      <w:r>
        <w:t xml:space="preserve">Создадим отдельный файл params.jl.</w:t>
      </w:r>
    </w:p>
    <w:p>
      <w:pPr>
        <w:pStyle w:val="SourceCode"/>
      </w:pPr>
      <w:r>
        <w:rPr>
          <w:rStyle w:val="VerbatimChar"/>
        </w:rPr>
        <w:t xml:space="preserve">default_params = Dict(</w:t>
      </w:r>
      <w:r>
        <w:br/>
      </w:r>
      <w:r>
        <w:rPr>
          <w:rStyle w:val="VerbatimChar"/>
        </w:rPr>
        <w:t xml:space="preserve">:λ =&gt; 5.0,</w:t>
      </w:r>
      <w:r>
        <w:br/>
      </w:r>
      <w:r>
        <w:rPr>
          <w:rStyle w:val="VerbatimChar"/>
        </w:rPr>
        <w:t xml:space="preserve">:T =&gt; 24.0,</w:t>
      </w:r>
      <w:r>
        <w:br/>
      </w:r>
      <w:r>
        <w:rPr>
          <w:rStyle w:val="VerbatimChar"/>
        </w:rPr>
        <w:t xml:space="preserve">:num_hours_for_est =&gt; 10000</w:t>
      </w:r>
      <w:r>
        <w:br/>
      </w:r>
      <w:r>
        <w:rPr>
          <w:rStyle w:val="VerbatimChar"/>
        </w:rP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Создание файла src/simulation.jl.</w:t>
      </w:r>
    </w:p>
    <w:p>
      <w:pPr>
        <w:pStyle w:val="FirstParagraph"/>
      </w:pPr>
      <w:r>
        <w:t xml:space="preserve">Эта функция:</w:t>
      </w:r>
    </w:p>
    <w:p>
      <w:pPr>
        <w:pStyle w:val="Compact"/>
        <w:numPr>
          <w:ilvl w:val="0"/>
          <w:numId w:val="1009"/>
        </w:numPr>
      </w:pPr>
      <w:r>
        <w:t xml:space="preserve">Принимает интенсивность потока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(среднее число атак в час) и длительность наблюдения T (в часах).</w:t>
      </w:r>
    </w:p>
    <w:p>
      <w:pPr>
        <w:pStyle w:val="Compact"/>
        <w:numPr>
          <w:ilvl w:val="0"/>
          <w:numId w:val="1009"/>
        </w:numPr>
      </w:pPr>
      <w:r>
        <w:t xml:space="preserve">Генерирует две реализации потока:</w:t>
      </w:r>
    </w:p>
    <w:p>
      <w:pPr>
        <w:pStyle w:val="Compact"/>
        <w:numPr>
          <w:ilvl w:val="1"/>
          <w:numId w:val="1010"/>
        </w:numPr>
      </w:pPr>
      <w:r>
        <w:t xml:space="preserve">Почасовое число атак (hourly_counts) — массив длины floor(Int, T), каждый элемент — случайное число из распределения Пуассона с параметром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Точные моменты атак — моделирование экспоненциальных интервалов между событиями до тех пор, пока их сумма не превысит T. Возвращает массив интервалов intervals и массив моментов времени attack_times (накопленные суммы).</w:t>
      </w:r>
    </w:p>
    <w:p>
      <w:pPr>
        <w:pStyle w:val="Compact"/>
        <w:numPr>
          <w:ilvl w:val="0"/>
          <w:numId w:val="1009"/>
        </w:numPr>
      </w:pPr>
      <w:r>
        <w:t xml:space="preserve">Возвращает NamedTuple с тремя полями: hourly_counts, intervals,</w:t>
      </w:r>
      <w:r>
        <w:t xml:space="preserve"> </w:t>
      </w:r>
      <w:r>
        <w:t xml:space="preserve">attack_times.</w:t>
      </w:r>
    </w:p>
    <w:p>
      <w:pPr>
        <w:pStyle w:val="FirstParagraph"/>
      </w:pPr>
      <w:r>
        <w:t xml:space="preserve">Результат:</w:t>
      </w:r>
    </w:p>
    <w:p>
      <w:pPr>
        <w:pStyle w:val="Compact"/>
        <w:numPr>
          <w:ilvl w:val="0"/>
          <w:numId w:val="1011"/>
        </w:numPr>
      </w:pPr>
      <w:r>
        <w:t xml:space="preserve">Функция не сохраняет данные самостоятельно, а лишь возвращает структуру, которая затем используется в скриптах для дальнейшего анализа или</w:t>
      </w:r>
      <w:r>
        <w:t xml:space="preserve"> </w:t>
      </w:r>
      <w:r>
        <w:t xml:space="preserve">сохранения.</w:t>
      </w:r>
    </w:p>
    <w:p>
      <w:pPr>
        <w:pStyle w:val="Compact"/>
        <w:numPr>
          <w:ilvl w:val="0"/>
          <w:numId w:val="1012"/>
        </w:numPr>
      </w:pPr>
      <w:r>
        <w:t xml:space="preserve">Запуск эксперимента с сохранением результатов. Создадим файл scripts/run_experiment.jl.</w:t>
      </w:r>
    </w:p>
    <w:p>
      <w:pPr>
        <w:pStyle w:val="FirstParagraph"/>
      </w:pPr>
      <w:r>
        <w:t xml:space="preserve">Файл вызывает simulate_attacks(</w:t>
      </w:r>
      <m:oMath>
        <m:r>
          <m:t>λ</m:t>
        </m:r>
      </m:oMath>
      <w:r>
        <w:t xml:space="preserve">, T) для получения почасовых counts, интервалов и моментов времени, дополнительно генерирует большую выборку (num_hours_for_est) из распределения Пуассона для устойчивой оценки эмпирической вероятности</w:t>
      </w:r>
      <w:r>
        <w:t xml:space="preserve"> </w:t>
      </w:r>
      <w:r>
        <w:t xml:space="preserve">𝑃(𝑁1 &gt; 10), вычисляет теоретическую вероятность 1 − 𝐹Poisson(</w:t>
      </w:r>
      <m:oMath>
        <m:r>
          <m:t>λ</m:t>
        </m:r>
      </m:oMath>
      <w:r>
        <w:t xml:space="preserve">)(10), упаковывает все результаты в словарь и сохраняет в JLD2-файл (команда</w:t>
      </w:r>
      <w:r>
        <w:t xml:space="preserve"> </w:t>
      </w:r>
      <w:r>
        <w:t xml:space="preserve">@save</w:t>
      </w:r>
      <w:r>
        <w:t xml:space="preserve">).</w:t>
      </w:r>
    </w:p>
    <w:p>
      <w:pPr>
        <w:pStyle w:val="BodyText"/>
      </w:pPr>
      <w:r>
        <w:t xml:space="preserve">Результат:</w:t>
      </w:r>
    </w:p>
    <w:p>
      <w:pPr>
        <w:pStyle w:val="BodyText"/>
      </w:pPr>
      <w:r>
        <w:t xml:space="preserve">— В папке data/attack_sim/ создаётся файл с именем, отражающим параметры (например, attack_sim_</w:t>
      </w:r>
      <m:oMath>
        <m:r>
          <m:t>λ</m:t>
        </m:r>
      </m:oMath>
      <w:r>
        <w:t xml:space="preserve">=5.0_T=24.0_num_hours_for_est=10000.jld2).</w:t>
      </w:r>
    </w:p>
    <w:p>
      <w:pPr>
        <w:pStyle w:val="BodyText"/>
      </w:pPr>
      <w:r>
        <w:t xml:space="preserve">— Внутри — словарь с ключами: :hourly_counts, :intervals, :attack_times,</w:t>
      </w:r>
      <w:r>
        <w:t xml:space="preserve"> </w:t>
      </w:r>
      <w:r>
        <w:t xml:space="preserve">:emp_prob, :theor_prob.</w:t>
      </w:r>
    </w:p>
    <w:p>
      <w:pPr>
        <w:pStyle w:val="Compact"/>
        <w:numPr>
          <w:ilvl w:val="0"/>
          <w:numId w:val="1013"/>
        </w:numPr>
      </w:pPr>
      <w:r>
        <w:t xml:space="preserve">Анализ и визуализация результатов. Визуализация результатов одного эксперимента. Файл</w:t>
      </w:r>
      <w:r>
        <w:t xml:space="preserve"> </w:t>
      </w:r>
      <w:r>
        <w:rPr>
          <w:i/>
          <w:iCs/>
        </w:rPr>
        <w:t xml:space="preserve">scripts/analyze.jl</w:t>
      </w:r>
      <w:r>
        <w:t xml:space="preserve"> </w:t>
      </w:r>
      <w:r>
        <w:t xml:space="preserve">загружает сохранённые данные и строит четыре диагностических графика, позволяющих визуально оценить соответствие смоделированного потока теоретическим предположениям (пуассоновости и экспоненциальности).</w:t>
      </w:r>
    </w:p>
    <w:p>
      <w:pPr>
        <w:pStyle w:val="CaptionedFigure"/>
      </w:pPr>
      <w:r>
        <w:drawing>
          <wp:inline>
            <wp:extent cx="4267200" cy="3413760"/>
            <wp:effectExtent b="0" l="0" r="0" t="0"/>
            <wp:docPr descr="Визуализация результатов одного эксперимента" title="" id="27" name="Picture"/>
            <a:graphic>
              <a:graphicData uri="http://schemas.openxmlformats.org/drawingml/2006/picture">
                <pic:pic>
                  <pic:nvPicPr>
                    <pic:cNvPr descr="image/attack_sim_plot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1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Визуализация результатов одного эксперимента</w:t>
      </w:r>
    </w:p>
    <w:p>
      <w:pPr>
        <w:pStyle w:val="Compact"/>
        <w:numPr>
          <w:ilvl w:val="0"/>
          <w:numId w:val="1014"/>
        </w:numPr>
      </w:pPr>
      <w:r>
        <w:t xml:space="preserve">Исследование сходимости оценки вероятности. Файл</w:t>
      </w:r>
      <w:r>
        <w:t xml:space="preserve"> </w:t>
      </w:r>
      <w:r>
        <w:rPr>
          <w:i/>
          <w:iCs/>
        </w:rPr>
        <w:t xml:space="preserve">scripts/convergence.jl</w:t>
      </w:r>
      <w:r>
        <w:t xml:space="preserve"> </w:t>
      </w:r>
      <w:r>
        <w:t xml:space="preserve">позволяет изучить, как быстро эмпирическая оценка вероятности редкого события приближается к теоретическому значению при увеличении объёма выборки.Это важный практический аспект моделирования: для надёжной оценки редких событий требуется большой объём данных.</w:t>
      </w:r>
    </w:p>
    <w:p>
      <w:pPr>
        <w:pStyle w:val="FirstParagraph"/>
      </w:pPr>
      <w:r>
        <w:t xml:space="preserve">Activating project at</w:t>
      </w:r>
      <w:r>
        <w:t xml:space="preserve"> </w:t>
      </w:r>
      <w:r>
        <w:rPr>
          <w:rStyle w:val="VerbatimChar"/>
        </w:rPr>
        <w:t xml:space="preserve">C:\Users\User\OneDrive\Рабочий стол\Мага\study_2025_2026_mathematical_modeling_methods_in_cybersecurity\labs\lab2\Project</w:t>
      </w:r>
      <w:r>
        <w:t xml:space="preserve"> </w:t>
      </w:r>
      <w:r>
        <w:t xml:space="preserve">Вычисление оценок вероятности…</w:t>
      </w:r>
      <w:r>
        <w:t xml:space="preserve"> </w:t>
      </w:r>
      <w:r>
        <w:t xml:space="preserve">n = 10: оценка = 0.0</w:t>
      </w:r>
      <w:r>
        <w:t xml:space="preserve"> </w:t>
      </w:r>
      <w:r>
        <w:t xml:space="preserve">n = 50: оценка = 0.02</w:t>
      </w:r>
      <w:r>
        <w:t xml:space="preserve"> </w:t>
      </w:r>
      <w:r>
        <w:t xml:space="preserve">n = 100: оценка = 0.01</w:t>
      </w:r>
      <w:r>
        <w:t xml:space="preserve"> </w:t>
      </w:r>
      <w:r>
        <w:t xml:space="preserve">n = 500: оценка = 0.018</w:t>
      </w:r>
      <w:r>
        <w:t xml:space="preserve"> </w:t>
      </w:r>
      <w:r>
        <w:t xml:space="preserve">n = 1000: оценка = 0.014</w:t>
      </w:r>
      <w:r>
        <w:t xml:space="preserve"> </w:t>
      </w:r>
      <w:r>
        <w:t xml:space="preserve">n = 5000: оценка = 0.016</w:t>
      </w:r>
      <w:r>
        <w:t xml:space="preserve"> </w:t>
      </w:r>
      <w:r>
        <w:t xml:space="preserve">n = 10000: оценка = 0.0131</w:t>
      </w:r>
      <w:r>
        <w:t xml:space="preserve"> </w:t>
      </w:r>
      <w:r>
        <w:t xml:space="preserve">n = 50000: оценка = 0.0136</w:t>
      </w:r>
      <w:r>
        <w:t xml:space="preserve"> </w:t>
      </w:r>
      <w:r>
        <w:t xml:space="preserve">n = 100000: оценка = 0.0139</w:t>
      </w:r>
    </w:p>
    <w:p>
      <w:pPr>
        <w:pStyle w:val="BodyText"/>
      </w:pPr>
      <w:bookmarkStart w:id="32" w:name="fig-param"/>
      <w:r>
        <w:drawing>
          <wp:inline>
            <wp:extent cx="4533900" cy="3022600"/>
            <wp:effectExtent b="0" l="0" r="0" t="0"/>
            <wp:docPr descr="Сходимость оценки вероятности" title="" id="30" name="Picture"/>
            <a:graphic>
              <a:graphicData uri="http://schemas.openxmlformats.org/drawingml/2006/picture">
                <pic:pic>
                  <pic:nvPicPr>
                    <pic:cNvPr descr="image/convergenc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02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  <w:r>
        <w:t xml:space="preserve"> </w:t>
      </w:r>
      <w:r>
        <w:t xml:space="preserve">График, иллюстрирующий уменьшение случайной ошибки оценки с ростом</w:t>
      </w:r>
      <w:r>
        <w:t xml:space="preserve"> </w:t>
      </w:r>
      <w:r>
        <w:t xml:space="preserve">выборки, и файл с данными для повторного построения.</w:t>
      </w:r>
    </w:p>
    <w:p>
      <w:pPr>
        <w:pStyle w:val="Compact"/>
        <w:numPr>
          <w:ilvl w:val="0"/>
          <w:numId w:val="1015"/>
        </w:numPr>
      </w:pPr>
      <w:r>
        <w:t xml:space="preserve">Многовариантный эксперимент. Параметрическое исследование. Файл</w:t>
      </w:r>
      <w:r>
        <w:t xml:space="preserve"> </w:t>
      </w:r>
      <w:r>
        <w:rPr>
          <w:i/>
          <w:iCs/>
        </w:rPr>
        <w:t xml:space="preserve">scripts/parameter_sweep.jl</w:t>
      </w:r>
      <w:r>
        <w:t xml:space="preserve"> </w:t>
      </w:r>
      <w:r>
        <w:t xml:space="preserve">позволяет систематически изучить, как изменение интенсивности атак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влияет на характеристики потока и, в частности, на вероятность 𝑃(&gt; 10). Скрипт автоматизирует запуск множества экспериментов, сохраняет все результаты и строит как обобщающий график, так и детальные графики для каждого значения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FirstParagraph"/>
      </w:pPr>
      <w:r>
        <w:t xml:space="preserve">Выполняем этот файл. Результат:</w:t>
      </w:r>
    </w:p>
    <w:p>
      <w:pPr>
        <w:pStyle w:val="BodyText"/>
      </w:pPr>
      <w:r>
        <w:t xml:space="preserve">— Набор JLD2-файлов для каждого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в data/attack_sim/.</w:t>
      </w:r>
    </w:p>
    <w:p>
      <w:pPr>
        <w:pStyle w:val="BodyText"/>
      </w:pPr>
      <w:r>
        <w:t xml:space="preserve">— Детальные графики для каждого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в plots/parameter_sweep/.</w:t>
      </w:r>
    </w:p>
    <w:p>
      <w:pPr>
        <w:pStyle w:val="BodyText"/>
      </w:pPr>
      <w:r>
        <w:t xml:space="preserve">— Сводная таблица (CSV) и файл с данными в data/parameter_sweep/.</w:t>
      </w:r>
    </w:p>
    <w:p>
      <w:pPr>
        <w:pStyle w:val="BodyText"/>
      </w:pPr>
      <w:r>
        <w:t xml:space="preserve">— Обобщающий график в корне plots/, показывающий зависимость вероятности от интенсивности.</w:t>
      </w:r>
    </w:p>
    <w:p>
      <w:pPr>
        <w:pStyle w:val="CaptionedFigure"/>
      </w:pPr>
      <w:r>
        <w:drawing>
          <wp:inline>
            <wp:extent cx="4267200" cy="3413760"/>
            <wp:effectExtent b="0" l="0" r="0" t="0"/>
            <wp:docPr descr="Зависимость вероятности от интенсивности атак" title="" id="34" name="Picture"/>
            <a:graphic>
              <a:graphicData uri="http://schemas.openxmlformats.org/drawingml/2006/picture">
                <pic:pic>
                  <pic:nvPicPr>
                    <pic:cNvPr descr="image/attack_sim_λ=2.0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1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вероятности от интенсивности атак</w:t>
      </w:r>
    </w:p>
    <w:p>
      <w:pPr>
        <w:pStyle w:val="CaptionedFigure"/>
      </w:pPr>
      <w:r>
        <w:drawing>
          <wp:inline>
            <wp:extent cx="4267200" cy="3413760"/>
            <wp:effectExtent b="0" l="0" r="0" t="0"/>
            <wp:docPr descr="Зависимость вероятности от интенсивности атак" title="" id="37" name="Picture"/>
            <a:graphic>
              <a:graphicData uri="http://schemas.openxmlformats.org/drawingml/2006/picture">
                <pic:pic>
                  <pic:nvPicPr>
                    <pic:cNvPr descr="image/attack_sim_λ=5.0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1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вероятности от интенсивности атак</w:t>
      </w:r>
    </w:p>
    <w:p>
      <w:pPr>
        <w:pStyle w:val="CaptionedFigure"/>
      </w:pPr>
      <w:r>
        <w:drawing>
          <wp:inline>
            <wp:extent cx="4267200" cy="3413760"/>
            <wp:effectExtent b="0" l="0" r="0" t="0"/>
            <wp:docPr descr="Зависимость вероятности от интенсивности атак" title="" id="40" name="Picture"/>
            <a:graphic>
              <a:graphicData uri="http://schemas.openxmlformats.org/drawingml/2006/picture">
                <pic:pic>
                  <pic:nvPicPr>
                    <pic:cNvPr descr="image/attack_sim_λ=8.0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1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вероятности от интенсивности атак</w:t>
      </w:r>
    </w:p>
    <w:p>
      <w:pPr>
        <w:pStyle w:val="CaptionedFigure"/>
      </w:pPr>
      <w:r>
        <w:drawing>
          <wp:inline>
            <wp:extent cx="4267200" cy="3413760"/>
            <wp:effectExtent b="0" l="0" r="0" t="0"/>
            <wp:docPr descr="Зависимость вероятности от интенсивности атак" title="" id="43" name="Picture"/>
            <a:graphic>
              <a:graphicData uri="http://schemas.openxmlformats.org/drawingml/2006/picture">
                <pic:pic>
                  <pic:nvPicPr>
                    <pic:cNvPr descr="image/attack_sim_λ=12.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1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вероятности от интенсивности атак</w:t>
      </w:r>
    </w:p>
    <w:p>
      <w:pPr>
        <w:pStyle w:val="CaptionedFigure"/>
      </w:pPr>
      <w:r>
        <w:drawing>
          <wp:inline>
            <wp:extent cx="4267200" cy="3413760"/>
            <wp:effectExtent b="0" l="0" r="0" t="0"/>
            <wp:docPr descr="Зависимость вероятности от интенсивности атак" title="" id="46" name="Picture"/>
            <a:graphic>
              <a:graphicData uri="http://schemas.openxmlformats.org/drawingml/2006/picture">
                <pic:pic>
                  <pic:nvPicPr>
                    <pic:cNvPr descr="image/attack_sim_λ=15.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1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вероятности от интенсивности атак</w:t>
      </w:r>
    </w:p>
    <w:p>
      <w:pPr>
        <w:pStyle w:val="Compact"/>
        <w:numPr>
          <w:ilvl w:val="0"/>
          <w:numId w:val="1016"/>
        </w:numPr>
      </w:pPr>
      <w:r>
        <w:t xml:space="preserve">Ответим на контрольные вопросы:</w:t>
      </w:r>
    </w:p>
    <w:bookmarkStart w:id="48" w:name="Xa56d2b97d0ceb1735f5378130787cc88a24dd1a"/>
    <w:p>
      <w:pPr>
        <w:pStyle w:val="Heading3"/>
      </w:pPr>
      <w:r>
        <w:t xml:space="preserve">Какими свойствами обладает простейший поток событий? Почему он часто используется для моделирования атак?</w:t>
      </w:r>
    </w:p>
    <w:p>
      <w:pPr>
        <w:pStyle w:val="FirstParagraph"/>
      </w:pPr>
      <w:r>
        <w:t xml:space="preserve">Простейший (пуассоновский) поток событий обладает тремя основными свойствами: стационарностью (вероятность появления k событий за интервал времени длины t зависит только от t и не зависит от момента начала отсчёта), отсутствием последействия (число событий в непересекающихся интервалах независимы) и ординарностью (вероятность появления двух и более событий за бесконечно малый интервал времени пренебрежимо мала). Он часто используется для моделирования атак, потому что поток атак в кибербезопасности приближённо соответствует этим свойствам, особенно в отсутствие целенаправленных скоординированных атак — атаки происходят случайным образом, независимо друг от друга, с постоянной средней интенсивностью, что позволяет использовать хорошо разработанный математический аппарат пуассоновских процессов.</w:t>
      </w:r>
    </w:p>
    <w:bookmarkEnd w:id="48"/>
    <w:bookmarkStart w:id="49" w:name="X1e6c7411c155322c67e0b546a0333393a9c89f6"/>
    <w:p>
      <w:pPr>
        <w:pStyle w:val="Heading3"/>
      </w:pPr>
      <w:r>
        <w:t xml:space="preserve">Как сгенерировать реализацию пуассоновского потока на интервале времени?</w:t>
      </w:r>
    </w:p>
    <w:p>
      <w:pPr>
        <w:pStyle w:val="FirstParagraph"/>
      </w:pPr>
      <w:r>
        <w:t xml:space="preserve">Существует два основных способа генерации пуассоновского потока. Первый способ: сгенерировать число событий N из распределения Пуассона с параметром λT, а затем сгенерировать N равномерно распределённых на интервале [0, T] моментов времени. Второй способ (использованный в работе): последовательно генерировать интервалы времени между событиями τ_i из экспоненциального распределения с параметром λ, накапливая их сумму до тех пор, пока она не превысит T, после чего последнее событие отбрасывается, а моменты времени атак получаются как накопленные суммы сгенерированных интервалов.</w:t>
      </w:r>
    </w:p>
    <w:bookmarkEnd w:id="49"/>
    <w:bookmarkStart w:id="50" w:name="X0b39da23b13b49065c129c016af1cb522e33729"/>
    <w:p>
      <w:pPr>
        <w:pStyle w:val="Heading3"/>
      </w:pPr>
      <w:r>
        <w:t xml:space="preserve">Как проверить, что интервалы между событиями распределены экспоненциально?</w:t>
      </w:r>
    </w:p>
    <w:p>
      <w:pPr>
        <w:pStyle w:val="FirstParagraph"/>
      </w:pPr>
      <w:r>
        <w:t xml:space="preserve">Для проверки экспоненциальности интервалов используются несколько методов. Визуальные методы включают построение гистограммы эмпирической плотности распределения интервалов с наложением теоретической экспоненциальной кривой f(τ) = λe^(-λτ), а также построение QQ-графика (квантиль-квантиль), на котором точки должны лежать близко к прямой y = x, что свидетельствует о соответствии распределений. Статистические методы включают критерий Колмогорова-Смирнова, критерий Андерсона-Дарлинга и критерий хи-квадрат для формальной проверки гипотезы о принадлежности выборки экспоненциальному распределению. Также можно использовать аналитические методы: сравнение выборочного среднего с теоретическим значением 1/λ и проверку свойства отсутствия памяти экспоненциального распределения.</w:t>
      </w:r>
    </w:p>
    <w:bookmarkEnd w:id="50"/>
    <w:bookmarkStart w:id="51" w:name="X24437d623f193a38dcba53cc01188d507279fee"/>
    <w:p>
      <w:pPr>
        <w:pStyle w:val="Heading3"/>
      </w:pPr>
      <w:r>
        <w:t xml:space="preserve">В чём преимущества использования DrWatson для организации вычислительного эксперимента?</w:t>
      </w:r>
    </w:p>
    <w:p>
      <w:pPr>
        <w:pStyle w:val="FirstParagraph"/>
      </w:pPr>
      <w:r>
        <w:t xml:space="preserve">DrWatson предоставляет ряд существенных преимуществ для организации вычислительных экспериментов. Во-первых, это стандартизация структуры проекта — единая организация кода, данных, скриптов и графиков. Во-вторых, воспроизводимость результатов — автоматическое сохранение параметров экспериментов, версий кода из git и полученных результатов. В-третьих, управление окружением — активация проекта с фиксированными версиями всех используемых пакетов. В-четвёртых, автоматическое именование файлов — функция savename() генерирует уникальные имена файлов на основе параметров эксперимента. В-пятых, кэширование результатов — функция produce_or_load() позволяет избежать повторных дорогостоящих вычислений, автоматически загружая уже существующие результаты. Также DrWatson предоставляет удобные функции для доступа к стандартным директориям (datadir, plotsdir, srcdir) и пакетную обработку параметров через dict_list.</w:t>
      </w:r>
    </w:p>
    <w:bookmarkEnd w:id="51"/>
    <w:bookmarkStart w:id="52" w:name="X23c752f34b1486ff595a294335189930a1adaf4"/>
    <w:p>
      <w:pPr>
        <w:pStyle w:val="Heading3"/>
      </w:pPr>
      <w:r>
        <w:t xml:space="preserve">Что такое produce_or_load и как он работает?</w:t>
      </w:r>
    </w:p>
    <w:p>
      <w:pPr>
        <w:pStyle w:val="FirstParagraph"/>
      </w:pPr>
      <w:r>
        <w:t xml:space="preserve">Produce_or_load — это ключевая функция DrWatson для управления кэшированием результатов вычислительных экспериментов. Она работает следующим образом: принимает на вход директорию для сохранения, словарь с параметрами эксперимента и функцию, которая выполняет вычисления. На основе переданных параметров функция генерирует уникальное имя файла. Затем она проверяет, существует ли уже файл с таким именем в указанной директории. Если файл существует, функция загружает данные из него и возвращает их, полностью пропуская вычисления. Если файл не существует, функция выполняет переданную пользовательскую функцию, сохраняет полученный результат в файл с сгенерированным именем и возвращает результат. Это позволяет существенно экономить время при повторных запусках экспериментов с теми же параметрами и обеспечивает воспроизводимость результатов.</w:t>
      </w:r>
    </w:p>
    <w:bookmarkEnd w:id="52"/>
    <w:bookmarkStart w:id="53" w:name="X3ea20cfa4545eb9d858a9c2d6234a302f80d017"/>
    <w:p>
      <w:pPr>
        <w:pStyle w:val="Heading3"/>
      </w:pPr>
      <w:r>
        <w:t xml:space="preserve">Какая структура проекта создаётся DrWatson? Для чего нужны папки data, plots, scripts, src?</w:t>
      </w:r>
    </w:p>
    <w:p>
      <w:pPr>
        <w:pStyle w:val="FirstParagraph"/>
      </w:pPr>
      <w:r>
        <w:t xml:space="preserve">DrWatson создаёт стандартизированную структуру проекта, включающую следующие директории: Project.toml и Manifest.toml — файлы с зависимостями проекта и их точными версиями; data/ — для хранения сырых и обработанных данных, результатов симуляций, кэша; plots/ — для сохранения всех генерируемых графиков в форматах PNG, PDF, SVG; scripts/ — для размещения исполняемых скриптов, которые запускают эксперименты и анализ; src/ — для хранения переиспользуемого исходного кода, модулей и функций, составляющих ядро моделирования; notebooks/ — для Jupyter ноутбуков; docs/ — для документации; papers/ — для статей; test/ — для тестов. Папка data предназначена для хранения результатов экспериментов и загруженных данных, plots — для визуализаций, scripts — для запускаемых сценариев, src — для многократно используемых функций и модулей, что обеспечивает чистоту и переиспользуемость кода.</w:t>
      </w:r>
    </w:p>
    <w:p>
      <w:pPr>
        <w:pStyle w:val="SourceCode"/>
      </w:pPr>
      <w:r>
        <w:rPr>
          <w:rStyle w:val="VerbatimChar"/>
        </w:rPr>
        <w:t xml:space="preserve"> project/</w:t>
      </w:r>
      <w:r>
        <w:br/>
      </w:r>
      <w:r>
        <w:rPr>
          <w:rStyle w:val="VerbatimChar"/>
        </w:rPr>
        <w:t xml:space="preserve"> ├── data/         # результаты симуляций, сохранённые JLD2/CSV файлы</w:t>
      </w:r>
      <w:r>
        <w:br/>
      </w:r>
      <w:r>
        <w:rPr>
          <w:rStyle w:val="VerbatimChar"/>
        </w:rPr>
        <w:t xml:space="preserve"> ├── scripts/      # запускаемые скрипты</w:t>
      </w:r>
      <w:r>
        <w:br/>
      </w:r>
      <w:r>
        <w:rPr>
          <w:rStyle w:val="VerbatimChar"/>
        </w:rPr>
        <w:t xml:space="preserve"> ├── src/          # исходный код — функции и модули</w:t>
      </w:r>
      <w:r>
        <w:br/>
      </w:r>
      <w:r>
        <w:rPr>
          <w:rStyle w:val="VerbatimChar"/>
        </w:rPr>
        <w:t xml:space="preserve"> ├── plots/        # сохранённые графики</w:t>
      </w:r>
      <w:r>
        <w:br/>
      </w:r>
      <w:r>
        <w:rPr>
          <w:rStyle w:val="VerbatimChar"/>
        </w:rPr>
        <w:t xml:space="preserve"> ├── notebooks/    # Jupyter notebooks</w:t>
      </w:r>
      <w:r>
        <w:br/>
      </w:r>
      <w:r>
        <w:rPr>
          <w:rStyle w:val="VerbatimChar"/>
        </w:rPr>
        <w:t xml:space="preserve"> ├── markdown/     # Quarto-документация</w:t>
      </w:r>
      <w:r>
        <w:br/>
      </w:r>
      <w:r>
        <w:rPr>
          <w:rStyle w:val="VerbatimChar"/>
        </w:rPr>
        <w:t xml:space="preserve"> ├── Project.toml  # список зависимостей проекта</w:t>
      </w:r>
      <w:r>
        <w:br/>
      </w:r>
      <w:r>
        <w:rPr>
          <w:rStyle w:val="VerbatimChar"/>
        </w:rPr>
        <w:t xml:space="preserve"> └── Manifest.toml # зафиксированные версии всех пакетов</w:t>
      </w:r>
    </w:p>
    <w:bookmarkEnd w:id="53"/>
    <w:bookmarkStart w:id="80" w:name="X5fd0d7bd7df39da1ff84094f78c868050d837ae"/>
    <w:p>
      <w:pPr>
        <w:pStyle w:val="Heading3"/>
      </w:pPr>
      <w:r>
        <w:t xml:space="preserve">Как задать набор параметров для множественных запусков в DrWatson?</w:t>
      </w:r>
    </w:p>
    <w:p>
      <w:pPr>
        <w:pStyle w:val="FirstParagraph"/>
      </w:pPr>
      <w:r>
        <w:t xml:space="preserve">Для множественных запусков экспериментов с разными параметрами в DrWatson используется функция dict_list. Сначала создаётся словарь param_grid, где ключами являются имена параметров, а значениями — массивы возможных значений для каждого параметра. Например, param_grid = Dict(:λ =&gt; [2.0, 5.0, 8.0], :T =&gt; [24.0], :num_hours =&gt; [10000]). Затем вызывается функция all_params = dict_list(param_grid), которая генерирует все возможные комбинации параметров в виде массива словарей. После этого можно организовать цикл for params in all_params, внутри которого для каждого набора параметров вызывается produce_or_load с текущим params. Это позволяет автоматизировать запуск серии экспериментов, причём каждый результат будет сохранён в отдельный файл с уникальным именем на основе параметров, а при повторном запуске уже выполненные эксперименты не будут пересчитываться.</w:t>
      </w:r>
    </w:p>
    <w:p>
      <w:pPr>
        <w:pStyle w:val="Compact"/>
        <w:numPr>
          <w:ilvl w:val="0"/>
          <w:numId w:val="1017"/>
        </w:numPr>
      </w:pPr>
      <w:r>
        <w:t xml:space="preserve">Литературный стиль. Преобразовываем в производные форматы с помощью файла</w:t>
      </w:r>
      <w:r>
        <w:t xml:space="preserve"> </w:t>
      </w:r>
      <w:r>
        <w:rPr>
          <w:i/>
          <w:iCs/>
        </w:rPr>
        <w:t xml:space="preserve">tangle.jl</w:t>
      </w:r>
    </w:p>
    <w:p>
      <w:pPr>
        <w:pStyle w:val="CaptionedFigure"/>
      </w:pPr>
      <w:r>
        <w:drawing>
          <wp:inline>
            <wp:extent cx="4267200" cy="3413760"/>
            <wp:effectExtent b="0" l="0" r="0" t="0"/>
            <wp:docPr descr="Задание" title="" id="55" name="Picture"/>
            <a:graphic>
              <a:graphicData uri="http://schemas.openxmlformats.org/drawingml/2006/picture">
                <pic:pic>
                  <pic:nvPicPr>
                    <pic:cNvPr descr="image/literate_simulation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1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</w:t>
      </w:r>
    </w:p>
    <w:p>
      <w:pPr>
        <w:pStyle w:val="Compact"/>
        <w:numPr>
          <w:ilvl w:val="0"/>
          <w:numId w:val="1018"/>
        </w:numPr>
      </w:pPr>
      <w:r>
        <w:t xml:space="preserve">Выполним дополнительные задания:</w:t>
      </w:r>
    </w:p>
    <w:p>
      <w:pPr>
        <w:pStyle w:val="Compact"/>
        <w:numPr>
          <w:ilvl w:val="0"/>
          <w:numId w:val="1019"/>
        </w:numPr>
      </w:pPr>
      <w:r>
        <w:t xml:space="preserve">Изменить интенсивность 𝜆 (например, 2, 8, 12 атак/час) и сравнить результаты.</w:t>
      </w:r>
    </w:p>
    <w:p>
      <w:pPr>
        <w:pStyle w:val="CaptionedFigure"/>
      </w:pPr>
      <w:r>
        <w:drawing>
          <wp:inline>
            <wp:extent cx="4267200" cy="1422400"/>
            <wp:effectExtent b="0" l="0" r="0" t="0"/>
            <wp:docPr descr="Дополнительное задание" title="" id="58" name="Picture"/>
            <a:graphic>
              <a:graphicData uri="http://schemas.openxmlformats.org/drawingml/2006/picture">
                <pic:pic>
                  <pic:nvPicPr>
                    <pic:cNvPr descr="image/lambda_compariso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2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Дополнительное задание</w:t>
      </w:r>
    </w:p>
    <w:p>
      <w:pPr>
        <w:pStyle w:val="Compact"/>
        <w:numPr>
          <w:ilvl w:val="0"/>
          <w:numId w:val="1020"/>
        </w:numPr>
      </w:pPr>
      <w:r>
        <w:t xml:space="preserve">Моделировать нестационарный пуассоновский поток с интенсивностью, зависящей от времени суток. Модифицировать функцию симуляции (использовать метод прореживания или неоднородный пуассоновский процесс).</w:t>
      </w:r>
    </w:p>
    <w:p>
      <w:pPr>
        <w:pStyle w:val="CaptionedFigure"/>
      </w:pPr>
      <w:r>
        <w:drawing>
          <wp:inline>
            <wp:extent cx="4267200" cy="3200400"/>
            <wp:effectExtent b="0" l="0" r="0" t="0"/>
            <wp:docPr descr="Дополнительное задание" title="" id="61" name="Picture"/>
            <a:graphic>
              <a:graphicData uri="http://schemas.openxmlformats.org/drawingml/2006/picture">
                <pic:pic>
                  <pic:nvPicPr>
                    <pic:cNvPr descr="image/nonstationary_simulation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Дополнительное задание</w:t>
      </w:r>
    </w:p>
    <w:p>
      <w:pPr>
        <w:pStyle w:val="Compact"/>
        <w:numPr>
          <w:ilvl w:val="0"/>
          <w:numId w:val="1021"/>
        </w:numPr>
      </w:pPr>
      <w:r>
        <w:t xml:space="preserve">Исследовать вероятность события «ни одной атаки за смену (8 часов)» или «не менее 3 атак за 30 минут».</w:t>
      </w:r>
    </w:p>
    <w:p>
      <w:pPr>
        <w:pStyle w:val="CaptionedFigure"/>
      </w:pPr>
      <w:r>
        <w:drawing>
          <wp:inline>
            <wp:extent cx="4267200" cy="2844800"/>
            <wp:effectExtent b="0" l="0" r="0" t="0"/>
            <wp:docPr descr="Дополнительное задание" title="" id="64" name="Picture"/>
            <a:graphic>
              <a:graphicData uri="http://schemas.openxmlformats.org/drawingml/2006/picture">
                <pic:pic>
                  <pic:nvPicPr>
                    <pic:cNvPr descr="image/probability_convergenc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Дополнительное задание</w:t>
      </w:r>
    </w:p>
    <w:p>
      <w:pPr>
        <w:pStyle w:val="Compact"/>
        <w:numPr>
          <w:ilvl w:val="0"/>
          <w:numId w:val="1022"/>
        </w:numPr>
      </w:pPr>
      <w:r>
        <w:t xml:space="preserve">Оценить доверительный интервал для вероятности редкого события методом бутстрепа.</w:t>
      </w:r>
    </w:p>
    <w:p>
      <w:pPr>
        <w:pStyle w:val="CaptionedFigure"/>
      </w:pPr>
      <w:r>
        <w:drawing>
          <wp:inline>
            <wp:extent cx="4267200" cy="4277894"/>
            <wp:effectExtent b="0" l="0" r="0" t="0"/>
            <wp:docPr descr="Дополнительное задание" title="" id="67" name="Picture"/>
            <a:graphic>
              <a:graphicData uri="http://schemas.openxmlformats.org/drawingml/2006/picture">
                <pic:pic>
                  <pic:nvPicPr>
                    <pic:cNvPr descr="image/bootstrap_analysis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77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Дополнительное задание</w:t>
      </w:r>
    </w:p>
    <w:p>
      <w:pPr>
        <w:pStyle w:val="Compact"/>
        <w:numPr>
          <w:ilvl w:val="0"/>
          <w:numId w:val="1023"/>
        </w:numPr>
      </w:pPr>
      <w:r>
        <w:t xml:space="preserve">Добавить в модель возможность успешности атаки: каждая атака имеет вероятность успеха 𝑝, тогда успешные атаки образуют прореженный пуассоновский поток. Модифицировать симуляцию и проанализировать.</w:t>
      </w:r>
    </w:p>
    <w:p>
      <w:pPr>
        <w:pStyle w:val="CaptionedFigure"/>
      </w:pPr>
      <w:r>
        <w:drawing>
          <wp:inline>
            <wp:extent cx="4267200" cy="2844800"/>
            <wp:effectExtent b="0" l="0" r="0" t="0"/>
            <wp:docPr descr="Дополнительное задание" title="" id="70" name="Picture"/>
            <a:graphic>
              <a:graphicData uri="http://schemas.openxmlformats.org/drawingml/2006/picture">
                <pic:pic>
                  <pic:nvPicPr>
                    <pic:cNvPr descr="image/thinned_attacks_p=0.5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Дополнительное задание</w:t>
      </w:r>
    </w:p>
    <w:p>
      <w:pPr>
        <w:pStyle w:val="CaptionedFigure"/>
      </w:pPr>
      <w:r>
        <w:drawing>
          <wp:inline>
            <wp:extent cx="4267200" cy="2844800"/>
            <wp:effectExtent b="0" l="0" r="0" t="0"/>
            <wp:docPr descr="Дополнительное задание" title="" id="72" name="Picture"/>
            <a:graphic>
              <a:graphicData uri="http://schemas.openxmlformats.org/drawingml/2006/picture">
                <pic:pic>
                  <pic:nvPicPr>
                    <pic:cNvPr descr="image/thinned_attacks_p=0.5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Дополнительное задание</w:t>
      </w:r>
    </w:p>
    <w:p>
      <w:pPr>
        <w:pStyle w:val="CaptionedFigure"/>
      </w:pPr>
      <w:r>
        <w:drawing>
          <wp:inline>
            <wp:extent cx="4267200" cy="2844800"/>
            <wp:effectExtent b="0" l="0" r="0" t="0"/>
            <wp:docPr descr="Дополнительное задание" title="" id="74" name="Picture"/>
            <a:graphic>
              <a:graphicData uri="http://schemas.openxmlformats.org/drawingml/2006/picture">
                <pic:pic>
                  <pic:nvPicPr>
                    <pic:cNvPr descr="image/thinned_attacks_p=0.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Дополнительное задание</w:t>
      </w:r>
    </w:p>
    <w:p>
      <w:pPr>
        <w:pStyle w:val="CaptionedFigure"/>
      </w:pPr>
      <w:r>
        <w:drawing>
          <wp:inline>
            <wp:extent cx="4267200" cy="2844800"/>
            <wp:effectExtent b="0" l="0" r="0" t="0"/>
            <wp:docPr descr="Дополнительное задание" title="" id="76" name="Picture"/>
            <a:graphic>
              <a:graphicData uri="http://schemas.openxmlformats.org/drawingml/2006/picture">
                <pic:pic>
                  <pic:nvPicPr>
                    <pic:cNvPr descr="image/thinned_attacks_p=0.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Дополнительное задание</w:t>
      </w:r>
    </w:p>
    <w:p>
      <w:pPr>
        <w:pStyle w:val="CaptionedFigure"/>
      </w:pPr>
      <w:r>
        <w:drawing>
          <wp:inline>
            <wp:extent cx="4267200" cy="2844800"/>
            <wp:effectExtent b="0" l="0" r="0" t="0"/>
            <wp:docPr descr="Дополнительное задание" title="" id="78" name="Picture"/>
            <a:graphic>
              <a:graphicData uri="http://schemas.openxmlformats.org/drawingml/2006/picture">
                <pic:pic>
                  <pic:nvPicPr>
                    <pic:cNvPr descr="image/thinned_attacks_p=0.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Дополнительное задание</w:t>
      </w:r>
    </w:p>
    <w:bookmarkEnd w:id="80"/>
    <w:bookmarkEnd w:id="81"/>
    <w:bookmarkStart w:id="82" w:name="выводы"/>
    <w:p>
      <w:pPr>
        <w:pStyle w:val="Heading1"/>
      </w:pPr>
      <w:r>
        <w:t xml:space="preserve">Выводы</w:t>
      </w:r>
    </w:p>
    <w:p>
      <w:pPr>
        <w:pStyle w:val="Compact"/>
        <w:numPr>
          <w:ilvl w:val="0"/>
          <w:numId w:val="1024"/>
        </w:numPr>
      </w:pPr>
      <w:r>
        <w:t xml:space="preserve">Сформирована структура рабочего пространства на основе DrWatson, обеспечивающая разделение исходных кодов, данных и документации.</w:t>
      </w:r>
    </w:p>
    <w:p>
      <w:pPr>
        <w:pStyle w:val="Compact"/>
        <w:numPr>
          <w:ilvl w:val="0"/>
          <w:numId w:val="1024"/>
        </w:numPr>
      </w:pPr>
      <w:r>
        <w:t xml:space="preserve">Реализована симуляция пуассоновского потока атак двумя способами: почасовые счётчики из распределения Пуассона и точные моменты через экспоненциальные интервалы.</w:t>
      </w:r>
    </w:p>
    <w:p>
      <w:pPr>
        <w:pStyle w:val="Compact"/>
        <w:numPr>
          <w:ilvl w:val="0"/>
          <w:numId w:val="1024"/>
        </w:numPr>
      </w:pPr>
      <w:r>
        <w:t xml:space="preserve">Выполнен статистический анализ результатов: гистограммы, накопленный график, QQ-plot — все подтверждают соответствие теоретическим распределениям.</w:t>
      </w:r>
    </w:p>
    <w:p>
      <w:pPr>
        <w:pStyle w:val="Compact"/>
        <w:numPr>
          <w:ilvl w:val="0"/>
          <w:numId w:val="1024"/>
        </w:numPr>
      </w:pPr>
      <w:r>
        <w:t xml:space="preserve">Проведено параметрическое исследование: показана зависимость P(&gt;10) от интенсивности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— при росте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от 2 до 15 вероятность возрастает от 0 до 0.88.</w:t>
      </w:r>
    </w:p>
    <w:p>
      <w:pPr>
        <w:pStyle w:val="Compact"/>
        <w:numPr>
          <w:ilvl w:val="0"/>
          <w:numId w:val="1024"/>
        </w:numPr>
      </w:pPr>
      <w:r>
        <w:t xml:space="preserve">Исследована сходимость оценки вероятности редкого события: для надёжной оценки P(&gt;10) при</w:t>
      </w:r>
      <w:r>
        <w:t xml:space="preserve"> </w:t>
      </w:r>
      <m:oMath>
        <m:r>
          <m:t>λ</m:t>
        </m:r>
      </m:oMath>
      <w:r>
        <w:t xml:space="preserve">=5 необходим объём выборки порядка 10 000–100 000 часов.</w:t>
      </w:r>
    </w:p>
    <w:p>
      <w:pPr>
        <w:pStyle w:val="Compact"/>
        <w:numPr>
          <w:ilvl w:val="0"/>
          <w:numId w:val="1024"/>
        </w:numPr>
      </w:pPr>
      <w:r>
        <w:t xml:space="preserve">Выполнена интеграция вычислительных экспериментов с их описанием за счёт преобразования кода в литературный стиль.</w:t>
      </w:r>
    </w:p>
    <w:p>
      <w:pPr>
        <w:pStyle w:val="Compact"/>
        <w:numPr>
          <w:ilvl w:val="0"/>
          <w:numId w:val="1024"/>
        </w:numPr>
      </w:pPr>
      <w:r>
        <w:t xml:space="preserve">Автоматизирована генерация артефактов (чистый код, Notebook, отчёт Quarto), что повышает воспроизводимость исследования.</w:t>
      </w:r>
    </w:p>
    <w:bookmarkEnd w:id="82"/>
    <w:bookmarkStart w:id="8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25"/>
        </w:numPr>
      </w:pPr>
      <w:r>
        <w:t xml:space="preserve">A Multi-Language Computing Environment for Literate Programming and Reproducible Research / E. Schulte [et al.] // Journal of Statistical Software. — 2012. — Vol. 46, no. 3.</w:t>
      </w:r>
    </w:p>
    <w:p>
      <w:pPr>
        <w:numPr>
          <w:ilvl w:val="0"/>
          <w:numId w:val="1025"/>
        </w:numPr>
      </w:pPr>
      <w:r>
        <w:t xml:space="preserve">Knuth D. E. Literate Programming // The Computer Journal. — 1984. — Vol. 27, no. 2. — P. 97–111.</w:t>
      </w:r>
    </w:p>
    <w:p>
      <w:pPr>
        <w:numPr>
          <w:ilvl w:val="0"/>
          <w:numId w:val="1025"/>
        </w:numPr>
      </w:pPr>
      <w:r>
        <w:t xml:space="preserve">The Story in the Notebook / M. B. Kery [et al.] // Proceedings of the 2018 CHI Conference on Human Factors in Computing Systems. — ACM, 2018. — P. 1–11.</w:t>
      </w:r>
    </w:p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66" Target="media/rId66.png" /><Relationship Type="http://schemas.openxmlformats.org/officeDocument/2006/relationships/image" Id="rId29" Target="media/rId29.png" /><Relationship Type="http://schemas.openxmlformats.org/officeDocument/2006/relationships/image" Id="rId57" Target="media/rId57.png" /><Relationship Type="http://schemas.openxmlformats.org/officeDocument/2006/relationships/image" Id="rId54" Target="media/rId5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9" Target="media/rId6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</dc:title>
  <dc:creator>Коняева Марина Александровна</dc:creator>
  <dc:language>ru-RU</dc:language>
  <cp:keywords/>
  <dcterms:created xsi:type="dcterms:W3CDTF">2026-04-04T19:35:58Z</dcterms:created>
  <dcterms:modified xsi:type="dcterms:W3CDTF">2026-04-04T19:35:58Z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lTitle">
    <vt:lpwstr>Листинги</vt:lpwstr>
  </property>
  <property fmtid="{D5CDD505-2E9C-101B-9397-08002B2CF9AE}" pid="17" name="mainfont">
    <vt:lpwstr>PT Serif</vt:lpwstr>
  </property>
  <property fmtid="{D5CDD505-2E9C-101B-9397-08002B2CF9AE}" pid="18" name="mainfontoptions">
    <vt:lpwstr>Ligatures=TeX</vt:lpwstr>
  </property>
  <property fmtid="{D5CDD505-2E9C-101B-9397-08002B2CF9AE}" pid="19" name="monofont">
    <vt:lpwstr>PT Mono</vt:lpwstr>
  </property>
  <property fmtid="{D5CDD505-2E9C-101B-9397-08002B2CF9AE}" pid="20" name="monofontoptions">
    <vt:lpwstr>Scale=MatchLowercase,Scale=0.9</vt:lpwstr>
  </property>
  <property fmtid="{D5CDD505-2E9C-101B-9397-08002B2CF9AE}" pid="21" name="papersize">
    <vt:lpwstr>a4</vt:lpwstr>
  </property>
  <property fmtid="{D5CDD505-2E9C-101B-9397-08002B2CF9AE}" pid="22" name="polyglossia-lang">
    <vt:lpwstr/>
  </property>
  <property fmtid="{D5CDD505-2E9C-101B-9397-08002B2CF9AE}" pid="23" name="polyglossia-otherlangs">
    <vt:lpwstr/>
  </property>
  <property fmtid="{D5CDD505-2E9C-101B-9397-08002B2CF9AE}" pid="24" name="romanfont">
    <vt:lpwstr>PT Serif</vt:lpwstr>
  </property>
  <property fmtid="{D5CDD505-2E9C-101B-9397-08002B2CF9AE}" pid="25" name="romanfontoptions">
    <vt:lpwstr>Ligatures=TeX</vt:lpwstr>
  </property>
  <property fmtid="{D5CDD505-2E9C-101B-9397-08002B2CF9AE}" pid="26" name="sansfont">
    <vt:lpwstr>PT Sans</vt:lpwstr>
  </property>
  <property fmtid="{D5CDD505-2E9C-101B-9397-08002B2CF9AE}" pid="27" name="sansfontoptions">
    <vt:lpwstr>Ligatures=TeX,Scale=MatchLowercase</vt:lpwstr>
  </property>
  <property fmtid="{D5CDD505-2E9C-101B-9397-08002B2CF9AE}" pid="28" name="subtitle">
    <vt:lpwstr>Методы математического моделирования в кибербезопасности. Практикум</vt:lpwstr>
  </property>
  <property fmtid="{D5CDD505-2E9C-101B-9397-08002B2CF9AE}" pid="29" name="tableTitle">
    <vt:lpwstr>Таблица</vt:lpwstr>
  </property>
  <property fmtid="{D5CDD505-2E9C-101B-9397-08002B2CF9AE}" pid="30" name="toc">
    <vt:lpwstr>True</vt:lpwstr>
  </property>
  <property fmtid="{D5CDD505-2E9C-101B-9397-08002B2CF9AE}" pid="31" name="toc-depth">
    <vt:lpwstr>2</vt:lpwstr>
  </property>
  <property fmtid="{D5CDD505-2E9C-101B-9397-08002B2CF9AE}" pid="32" name="toc-title">
    <vt:lpwstr>Содержание</vt:lpwstr>
  </property>
</Properties>
</file>