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numPr>
          <w:ilvl w:val="1"/>
          <w:numId w:val="2"/>
        </w:numPr>
        <w:spacing w:before="200" w:after="120"/>
        <w:jc w:val="both"/>
        <w:rPr/>
      </w:pPr>
      <w:r>
        <w:rPr/>
      </w:r>
    </w:p>
    <w:p>
      <w:pPr>
        <w:pStyle w:val="Ttulo2"/>
        <w:numPr>
          <w:ilvl w:val="1"/>
          <w:numId w:val="2"/>
        </w:numPr>
        <w:jc w:val="both"/>
        <w:rPr/>
      </w:pPr>
      <w:r>
        <w:rPr/>
      </w:r>
    </w:p>
    <w:p>
      <w:pPr>
        <w:pStyle w:val="Ttulo2"/>
        <w:numPr>
          <w:ilvl w:val="1"/>
          <w:numId w:val="2"/>
        </w:numPr>
        <w:jc w:val="both"/>
        <w:rPr/>
      </w:pPr>
      <w:r>
        <w:rPr/>
      </w:r>
    </w:p>
    <w:p>
      <w:pPr>
        <w:pStyle w:val="Ttulo2"/>
        <w:numPr>
          <w:ilvl w:val="1"/>
          <w:numId w:val="2"/>
        </w:numPr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582930</wp:posOffset>
                </wp:positionH>
                <wp:positionV relativeFrom="paragraph">
                  <wp:posOffset>290830</wp:posOffset>
                </wp:positionV>
                <wp:extent cx="4963160" cy="3453765"/>
                <wp:effectExtent l="0" t="0" r="0" b="0"/>
                <wp:wrapNone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600" cy="345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Arial Black" w:hAnsi="Arial Black"/>
                                <w:color w:val="00000A"/>
                                <w:sz w:val="72"/>
                                <w:szCs w:val="72"/>
                              </w:rPr>
                              <w:t>Manual operacional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rFonts w:ascii="Arial Black" w:hAnsi="Arial Black"/>
                                <w:color w:val="00000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A"/>
                                <w:sz w:val="72"/>
                                <w:szCs w:val="72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Arial Black" w:hAnsi="Arial Black"/>
                                <w:color w:val="00000A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00000A"/>
                                <w:sz w:val="72"/>
                                <w:szCs w:val="72"/>
                              </w:rPr>
                              <w:t>Cartões Provisórios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rFonts w:ascii="Arial Black" w:hAnsi="Arial Black"/>
                                <w:color w:val="00000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A"/>
                                <w:sz w:val="72"/>
                                <w:szCs w:val="72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CE181E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CE181E"/>
                                <w:sz w:val="72"/>
                                <w:szCs w:val="72"/>
                              </w:rPr>
                              <w:t xml:space="preserve">Sistema de Gestão de Frotas 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45.9pt;margin-top:22.9pt;width:390.7pt;height:271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rFonts w:ascii="Arial Black" w:hAnsi="Arial Black"/>
                          <w:color w:val="00000A"/>
                          <w:sz w:val="72"/>
                          <w:szCs w:val="72"/>
                        </w:rPr>
                        <w:t>Manual operacional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rFonts w:ascii="Arial Black" w:hAnsi="Arial Black"/>
                          <w:color w:val="00000A"/>
                          <w:sz w:val="72"/>
                          <w:szCs w:val="72"/>
                        </w:rPr>
                      </w:pPr>
                      <w:r>
                        <w:rPr>
                          <w:rFonts w:ascii="Arial Black" w:hAnsi="Arial Black"/>
                          <w:color w:val="00000A"/>
                          <w:sz w:val="72"/>
                          <w:szCs w:val="72"/>
                        </w:rPr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rFonts w:ascii="Arial Black" w:hAnsi="Arial Black"/>
                          <w:color w:val="00000A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00000A"/>
                          <w:sz w:val="72"/>
                          <w:szCs w:val="72"/>
                        </w:rPr>
                        <w:t>Cartões Provisórios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rFonts w:ascii="Arial Black" w:hAnsi="Arial Black"/>
                          <w:color w:val="00000A"/>
                          <w:sz w:val="72"/>
                          <w:szCs w:val="72"/>
                        </w:rPr>
                      </w:pPr>
                      <w:r>
                        <w:rPr>
                          <w:rFonts w:ascii="Arial Black" w:hAnsi="Arial Black"/>
                          <w:color w:val="00000A"/>
                          <w:sz w:val="72"/>
                          <w:szCs w:val="72"/>
                        </w:rPr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CE181E"/>
                        </w:rPr>
                      </w:pPr>
                      <w:r>
                        <w:rPr>
                          <w:rFonts w:ascii="Arial Black" w:hAnsi="Arial Black"/>
                          <w:color w:val="CE181E"/>
                          <w:sz w:val="72"/>
                          <w:szCs w:val="72"/>
                        </w:rPr>
                        <w:t xml:space="preserve">Sistema de Gestão de Frotas 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tulo2"/>
        <w:numPr>
          <w:ilvl w:val="1"/>
          <w:numId w:val="2"/>
        </w:numPr>
        <w:jc w:val="both"/>
        <w:rPr/>
      </w:pPr>
      <w:r>
        <w:rPr/>
      </w:r>
    </w:p>
    <w:p>
      <w:pPr>
        <w:pStyle w:val="Ttulo2"/>
        <w:numPr>
          <w:ilvl w:val="1"/>
          <w:numId w:val="2"/>
        </w:numPr>
        <w:jc w:val="both"/>
        <w:rPr/>
      </w:pPr>
      <w:r>
        <w:rPr/>
      </w:r>
    </w:p>
    <w:p>
      <w:pPr>
        <w:pStyle w:val="Ttulo2"/>
        <w:numPr>
          <w:ilvl w:val="1"/>
          <w:numId w:val="2"/>
        </w:numPr>
        <w:jc w:val="both"/>
        <w:rPr/>
      </w:pPr>
      <w:r>
        <w:rPr/>
      </w:r>
    </w:p>
    <w:p>
      <w:pPr>
        <w:pStyle w:val="Ttulo2"/>
        <w:numPr>
          <w:ilvl w:val="1"/>
          <w:numId w:val="2"/>
        </w:numPr>
        <w:jc w:val="both"/>
        <w:rPr/>
      </w:pPr>
      <w:r>
        <w:rPr/>
      </w:r>
    </w:p>
    <w:p>
      <w:pPr>
        <w:pStyle w:val="Ttulo2"/>
        <w:numPr>
          <w:ilvl w:val="1"/>
          <w:numId w:val="2"/>
        </w:numPr>
        <w:jc w:val="both"/>
        <w:rPr/>
      </w:pPr>
      <w:r>
        <w:rPr/>
      </w:r>
    </w:p>
    <w:p>
      <w:pPr>
        <w:pStyle w:val="Ttulo2"/>
        <w:numPr>
          <w:ilvl w:val="1"/>
          <w:numId w:val="2"/>
        </w:numPr>
        <w:jc w:val="both"/>
        <w:rPr/>
      </w:pPr>
      <w:r>
        <w:rPr/>
      </w:r>
    </w:p>
    <w:p>
      <w:pPr>
        <w:pStyle w:val="Ttulo2"/>
        <w:numPr>
          <w:ilvl w:val="1"/>
          <w:numId w:val="2"/>
        </w:numPr>
        <w:jc w:val="both"/>
        <w:rPr/>
      </w:pPr>
      <w:r>
        <w:rPr/>
      </w:r>
    </w:p>
    <w:p>
      <w:pPr>
        <w:pStyle w:val="Ttulo2"/>
        <w:numPr>
          <w:ilvl w:val="1"/>
          <w:numId w:val="2"/>
        </w:numPr>
        <w:jc w:val="both"/>
        <w:rPr/>
      </w:pPr>
      <w:r>
        <w:rPr/>
      </w:r>
    </w:p>
    <w:p>
      <w:pPr>
        <w:pStyle w:val="Ttulo2"/>
        <w:numPr>
          <w:ilvl w:val="1"/>
          <w:numId w:val="2"/>
        </w:numPr>
        <w:jc w:val="both"/>
        <w:rPr/>
      </w:pPr>
      <w:r>
        <w:rPr/>
      </w:r>
    </w:p>
    <w:p>
      <w:pPr>
        <w:pStyle w:val="Ttulo2"/>
        <w:numPr>
          <w:ilvl w:val="1"/>
          <w:numId w:val="2"/>
        </w:numPr>
        <w:jc w:val="both"/>
        <w:rPr/>
      </w:pPr>
      <w:r>
        <w:rPr/>
      </w:r>
    </w:p>
    <w:p>
      <w:pPr>
        <w:pStyle w:val="Ttulo2"/>
        <w:numPr>
          <w:ilvl w:val="1"/>
          <w:numId w:val="2"/>
        </w:numPr>
        <w:jc w:val="both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1675130</wp:posOffset>
            </wp:positionH>
            <wp:positionV relativeFrom="paragraph">
              <wp:posOffset>92075</wp:posOffset>
            </wp:positionV>
            <wp:extent cx="2467610" cy="960120"/>
            <wp:effectExtent l="0" t="0" r="0" b="0"/>
            <wp:wrapSquare wrapText="largest"/>
            <wp:docPr id="3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numPr>
          <w:ilvl w:val="1"/>
          <w:numId w:val="2"/>
        </w:numPr>
        <w:jc w:val="both"/>
        <w:rPr/>
      </w:pPr>
      <w:r>
        <w:rPr/>
      </w:r>
    </w:p>
    <w:p>
      <w:pPr>
        <w:pStyle w:val="Ttulo2"/>
        <w:numPr>
          <w:ilvl w:val="1"/>
          <w:numId w:val="2"/>
        </w:numPr>
        <w:jc w:val="both"/>
        <w:rPr/>
      </w:pPr>
      <w:r>
        <w:rPr/>
      </w:r>
    </w:p>
    <w:p>
      <w:pPr>
        <w:pStyle w:val="Ttulo2"/>
        <w:numPr>
          <w:ilvl w:val="1"/>
          <w:numId w:val="2"/>
        </w:numPr>
        <w:jc w:val="both"/>
        <w:rPr/>
      </w:pPr>
      <w:r>
        <w:rPr/>
      </w:r>
    </w:p>
    <w:p>
      <w:pPr>
        <w:pStyle w:val="Ttulo2"/>
        <w:numPr>
          <w:ilvl w:val="1"/>
          <w:numId w:val="2"/>
        </w:numPr>
        <w:jc w:val="both"/>
        <w:rPr/>
      </w:pPr>
      <w:r>
        <w:rPr/>
      </w:r>
    </w:p>
    <w:p>
      <w:pPr>
        <w:pStyle w:val="Ttulo2"/>
        <w:numPr>
          <w:ilvl w:val="1"/>
          <w:numId w:val="2"/>
        </w:numPr>
        <w:jc w:val="both"/>
        <w:rPr/>
      </w:pPr>
      <w:r>
        <w:rPr/>
      </w:r>
    </w:p>
    <w:p>
      <w:pPr>
        <w:pStyle w:val="Ttulo2"/>
        <w:numPr>
          <w:ilvl w:val="1"/>
          <w:numId w:val="2"/>
        </w:numPr>
        <w:jc w:val="both"/>
        <w:rPr/>
      </w:pPr>
      <w:r>
        <w:rPr/>
      </w:r>
    </w:p>
    <w:p>
      <w:pPr>
        <w:pStyle w:val="Ttulo2"/>
        <w:numPr>
          <w:ilvl w:val="1"/>
          <w:numId w:val="2"/>
        </w:numPr>
        <w:jc w:val="both"/>
        <w:rPr/>
      </w:pPr>
      <w:r>
        <w:rPr/>
      </w:r>
    </w:p>
    <w:p>
      <w:pPr>
        <w:pStyle w:val="Ttulo2"/>
        <w:numPr>
          <w:ilvl w:val="1"/>
          <w:numId w:val="2"/>
        </w:numPr>
        <w:jc w:val="both"/>
        <w:rPr/>
      </w:pPr>
      <w:r>
        <w:rPr/>
      </w:r>
    </w:p>
    <w:p>
      <w:pPr>
        <w:pStyle w:val="Ttulo2"/>
        <w:numPr>
          <w:ilvl w:val="1"/>
          <w:numId w:val="2"/>
        </w:numPr>
        <w:jc w:val="both"/>
        <w:rPr/>
      </w:pPr>
      <w:r>
        <w:rPr/>
      </w:r>
    </w:p>
    <w:p>
      <w:pPr>
        <w:pStyle w:val="Ttulo2"/>
        <w:numPr>
          <w:ilvl w:val="1"/>
          <w:numId w:val="2"/>
        </w:numPr>
        <w:jc w:val="both"/>
        <w:rPr/>
      </w:pPr>
      <w:r>
        <w:rPr/>
      </w:r>
    </w:p>
    <w:p>
      <w:pPr>
        <w:pStyle w:val="Ttulo2"/>
        <w:numPr>
          <w:ilvl w:val="1"/>
          <w:numId w:val="2"/>
        </w:numPr>
        <w:spacing w:lineRule="auto" w:line="360"/>
        <w:rPr/>
      </w:pPr>
      <w:r>
        <w:rPr/>
        <w:t>Histórico documento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250"/>
        <w:gridCol w:w="2038"/>
        <w:gridCol w:w="6350"/>
      </w:tblGrid>
      <w:tr>
        <w:trPr/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6666" w:val="clear"/>
          </w:tcPr>
          <w:p>
            <w:pPr>
              <w:pStyle w:val="Contedodatabela"/>
              <w:numPr>
                <w:ilvl w:val="0"/>
                <w:numId w:val="2"/>
              </w:numPr>
              <w:spacing w:lineRule="auto" w:line="360"/>
              <w:jc w:val="center"/>
              <w:rPr/>
            </w:pPr>
            <w:r>
              <w:rPr>
                <w:b/>
                <w:bCs/>
                <w:color w:val="FFFFFF"/>
              </w:rPr>
              <w:t>Data</w:t>
            </w:r>
          </w:p>
        </w:tc>
        <w:tc>
          <w:tcPr>
            <w:tcW w:w="2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6666" w:val="clear"/>
          </w:tcPr>
          <w:p>
            <w:pPr>
              <w:pStyle w:val="Contedodatabela"/>
              <w:numPr>
                <w:ilvl w:val="0"/>
                <w:numId w:val="2"/>
              </w:numPr>
              <w:spacing w:lineRule="auto" w:line="360"/>
              <w:jc w:val="center"/>
              <w:rPr/>
            </w:pPr>
            <w:r>
              <w:rPr>
                <w:b/>
                <w:bCs/>
                <w:color w:val="FFFFFF"/>
              </w:rPr>
              <w:t>Autor</w:t>
            </w:r>
          </w:p>
        </w:tc>
        <w:tc>
          <w:tcPr>
            <w:tcW w:w="6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666666" w:val="clear"/>
          </w:tcPr>
          <w:p>
            <w:pPr>
              <w:pStyle w:val="Contedodatabela"/>
              <w:numPr>
                <w:ilvl w:val="0"/>
                <w:numId w:val="2"/>
              </w:numPr>
              <w:spacing w:lineRule="auto" w:line="360"/>
              <w:jc w:val="center"/>
              <w:rPr/>
            </w:pPr>
            <w:r>
              <w:rPr>
                <w:b/>
                <w:bCs/>
                <w:color w:val="FFFFFF"/>
              </w:rPr>
              <w:t>Descrição</w:t>
            </w:r>
          </w:p>
        </w:tc>
      </w:tr>
      <w:tr>
        <w:trPr/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2"/>
              </w:numPr>
              <w:spacing w:lineRule="auto" w:line="360"/>
              <w:rPr/>
            </w:pPr>
            <w:r>
              <w:rPr/>
              <w:t>2</w:t>
            </w:r>
            <w:r>
              <w:rPr/>
              <w:t>8</w:t>
            </w:r>
            <w:r>
              <w:rPr/>
              <w:t>/08/2021</w:t>
            </w:r>
          </w:p>
        </w:tc>
        <w:tc>
          <w:tcPr>
            <w:tcW w:w="2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2"/>
              </w:numPr>
              <w:spacing w:lineRule="auto" w:line="360"/>
              <w:rPr/>
            </w:pPr>
            <w:r>
              <w:rPr/>
              <w:t>Luiz Leão</w:t>
            </w:r>
          </w:p>
        </w:tc>
        <w:tc>
          <w:tcPr>
            <w:tcW w:w="6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2"/>
              </w:numPr>
              <w:spacing w:lineRule="auto" w:line="360"/>
              <w:rPr/>
            </w:pPr>
            <w:r>
              <w:rPr/>
              <w:t>Versão preliminar do documento</w:t>
            </w:r>
          </w:p>
        </w:tc>
      </w:tr>
    </w:tbl>
    <w:p>
      <w:pPr>
        <w:pStyle w:val="Corpodetexto"/>
        <w:numPr>
          <w:ilvl w:val="1"/>
          <w:numId w:val="2"/>
        </w:numPr>
        <w:spacing w:lineRule="auto" w:line="360"/>
        <w:jc w:val="both"/>
        <w:rPr/>
      </w:pPr>
      <w:r>
        <w:rPr/>
      </w:r>
    </w:p>
    <w:p>
      <w:pPr>
        <w:pStyle w:val="Corpodetexto"/>
        <w:numPr>
          <w:ilvl w:val="1"/>
          <w:numId w:val="2"/>
        </w:numPr>
        <w:rPr/>
      </w:pPr>
      <w:r>
        <w:rPr/>
      </w:r>
    </w:p>
    <w:p>
      <w:pPr>
        <w:pStyle w:val="Corpodetexto"/>
        <w:numPr>
          <w:ilvl w:val="1"/>
          <w:numId w:val="2"/>
        </w:numPr>
        <w:rPr/>
      </w:pPr>
      <w:r>
        <w:rPr/>
      </w:r>
    </w:p>
    <w:p>
      <w:pPr>
        <w:pStyle w:val="Corpodetexto"/>
        <w:numPr>
          <w:ilvl w:val="1"/>
          <w:numId w:val="2"/>
        </w:numPr>
        <w:rPr/>
      </w:pPr>
      <w:r>
        <w:rPr/>
      </w:r>
    </w:p>
    <w:p>
      <w:pPr>
        <w:pStyle w:val="Corpodetexto"/>
        <w:numPr>
          <w:ilvl w:val="1"/>
          <w:numId w:val="2"/>
        </w:numPr>
        <w:rPr/>
      </w:pPr>
      <w:r>
        <w:rPr/>
      </w:r>
    </w:p>
    <w:p>
      <w:pPr>
        <w:pStyle w:val="Corpodetexto"/>
        <w:numPr>
          <w:ilvl w:val="1"/>
          <w:numId w:val="2"/>
        </w:numPr>
        <w:rPr/>
      </w:pPr>
      <w:r>
        <w:rPr/>
      </w:r>
    </w:p>
    <w:p>
      <w:pPr>
        <w:pStyle w:val="Corpodetexto"/>
        <w:numPr>
          <w:ilvl w:val="1"/>
          <w:numId w:val="2"/>
        </w:numPr>
        <w:rPr/>
      </w:pPr>
      <w:r>
        <w:rPr/>
      </w:r>
    </w:p>
    <w:p>
      <w:pPr>
        <w:pStyle w:val="Corpodetexto"/>
        <w:numPr>
          <w:ilvl w:val="1"/>
          <w:numId w:val="2"/>
        </w:numPr>
        <w:rPr/>
      </w:pPr>
      <w:r>
        <w:rPr/>
      </w:r>
    </w:p>
    <w:p>
      <w:pPr>
        <w:pStyle w:val="Corpodetexto"/>
        <w:numPr>
          <w:ilvl w:val="1"/>
          <w:numId w:val="2"/>
        </w:numPr>
        <w:rPr/>
      </w:pPr>
      <w:r>
        <w:rPr/>
      </w:r>
    </w:p>
    <w:p>
      <w:pPr>
        <w:pStyle w:val="Corpodetexto"/>
        <w:numPr>
          <w:ilvl w:val="1"/>
          <w:numId w:val="2"/>
        </w:numPr>
        <w:rPr/>
      </w:pPr>
      <w:r>
        <w:rPr/>
      </w:r>
    </w:p>
    <w:p>
      <w:pPr>
        <w:pStyle w:val="Corpodetexto"/>
        <w:numPr>
          <w:ilvl w:val="1"/>
          <w:numId w:val="2"/>
        </w:numPr>
        <w:rPr/>
      </w:pPr>
      <w:r>
        <w:rPr/>
      </w:r>
    </w:p>
    <w:p>
      <w:pPr>
        <w:pStyle w:val="Corpodetexto"/>
        <w:numPr>
          <w:ilvl w:val="1"/>
          <w:numId w:val="2"/>
        </w:numPr>
        <w:rPr/>
      </w:pPr>
      <w:r>
        <w:rPr/>
      </w:r>
    </w:p>
    <w:p>
      <w:pPr>
        <w:pStyle w:val="Corpodetexto"/>
        <w:numPr>
          <w:ilvl w:val="1"/>
          <w:numId w:val="2"/>
        </w:numPr>
        <w:rPr/>
      </w:pPr>
      <w:r>
        <w:rPr/>
      </w:r>
    </w:p>
    <w:p>
      <w:pPr>
        <w:pStyle w:val="Corpodetexto"/>
        <w:numPr>
          <w:ilvl w:val="1"/>
          <w:numId w:val="2"/>
        </w:numPr>
        <w:rPr/>
      </w:pPr>
      <w:r>
        <w:rPr/>
      </w:r>
    </w:p>
    <w:p>
      <w:pPr>
        <w:pStyle w:val="Corpodetexto"/>
        <w:numPr>
          <w:ilvl w:val="1"/>
          <w:numId w:val="2"/>
        </w:numPr>
        <w:rPr/>
      </w:pPr>
      <w:r>
        <w:rPr/>
      </w:r>
    </w:p>
    <w:p>
      <w:pPr>
        <w:pStyle w:val="Corpodetexto"/>
        <w:numPr>
          <w:ilvl w:val="1"/>
          <w:numId w:val="2"/>
        </w:numPr>
        <w:rPr/>
      </w:pPr>
      <w:r>
        <w:rPr/>
      </w:r>
    </w:p>
    <w:p>
      <w:pPr>
        <w:pStyle w:val="Corpodetexto"/>
        <w:numPr>
          <w:ilvl w:val="1"/>
          <w:numId w:val="2"/>
        </w:numPr>
        <w:rPr/>
      </w:pPr>
      <w:r>
        <w:rPr/>
      </w:r>
    </w:p>
    <w:p>
      <w:pPr>
        <w:pStyle w:val="Corpodetexto"/>
        <w:numPr>
          <w:ilvl w:val="1"/>
          <w:numId w:val="2"/>
        </w:numPr>
        <w:rPr/>
      </w:pPr>
      <w:r>
        <w:rPr/>
      </w:r>
    </w:p>
    <w:p>
      <w:pPr>
        <w:pStyle w:val="Corpodetexto"/>
        <w:numPr>
          <w:ilvl w:val="1"/>
          <w:numId w:val="2"/>
        </w:numPr>
        <w:rPr/>
      </w:pPr>
      <w:r>
        <w:rPr/>
      </w:r>
    </w:p>
    <w:p>
      <w:pPr>
        <w:pStyle w:val="Corpodetexto"/>
        <w:numPr>
          <w:ilvl w:val="1"/>
          <w:numId w:val="2"/>
        </w:numPr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numPr>
          <w:ilvl w:val="1"/>
          <w:numId w:val="2"/>
        </w:numPr>
        <w:rPr/>
      </w:pPr>
      <w:r>
        <w:rPr/>
      </w:r>
    </w:p>
    <w:p>
      <w:pPr>
        <w:pStyle w:val="Corpodetexto"/>
        <w:numPr>
          <w:ilvl w:val="1"/>
          <w:numId w:val="2"/>
        </w:numPr>
        <w:rPr/>
      </w:pPr>
      <w:r>
        <w:rPr/>
      </w:r>
    </w:p>
    <w:p>
      <w:pPr>
        <w:pStyle w:val="Corpodetexto"/>
        <w:numPr>
          <w:ilvl w:val="1"/>
          <w:numId w:val="2"/>
        </w:numPr>
        <w:rPr/>
      </w:pPr>
      <w:r>
        <w:rPr/>
      </w:r>
    </w:p>
    <w:p>
      <w:pPr>
        <w:pStyle w:val="Corpodetexto"/>
        <w:numPr>
          <w:ilvl w:val="1"/>
          <w:numId w:val="2"/>
        </w:numPr>
        <w:rPr/>
      </w:pPr>
      <w:r>
        <w:rPr/>
      </w:r>
    </w:p>
    <w:p>
      <w:pPr>
        <w:pStyle w:val="Corpodetexto"/>
        <w:numPr>
          <w:ilvl w:val="1"/>
          <w:numId w:val="2"/>
        </w:numPr>
        <w:rPr/>
      </w:pPr>
      <w:r>
        <w:rPr/>
      </w:r>
    </w:p>
    <w:p>
      <w:pPr>
        <w:pStyle w:val="Corpodetexto"/>
        <w:numPr>
          <w:ilvl w:val="1"/>
          <w:numId w:val="2"/>
        </w:numPr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>Solicitação de Novos Cartões Provisórios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ab/>
        <w:t>No menu lateral, no item Operação/Solicitações Cartões Provisórios, ao clicar nesta opção o usuário é redirecionado para a interface de Listagem de Solicitações de Cartões Provisórios.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1856105</wp:posOffset>
            </wp:positionH>
            <wp:positionV relativeFrom="paragraph">
              <wp:posOffset>-51435</wp:posOffset>
            </wp:positionV>
            <wp:extent cx="1781175" cy="2336800"/>
            <wp:effectExtent l="0" t="0" r="0" b="0"/>
            <wp:wrapSquare wrapText="largest"/>
            <wp:docPr id="4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ab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ab/>
        <w:t xml:space="preserve">Na interface de listagem de Solicitações é possível acompanhar a situação de todas as solicitações realizadas até o momento, bem como filtrá-las de acordo com o estado pretendido (Criada, Processada e Cancelada). </w:t>
      </w:r>
    </w:p>
    <w:p>
      <w:pPr>
        <w:pStyle w:val="Normal"/>
        <w:spacing w:lineRule="auto" w:line="360"/>
        <w:jc w:val="both"/>
        <w:rPr/>
      </w:pPr>
      <w:r>
        <w:rPr/>
        <w:tab/>
      </w:r>
    </w:p>
    <w:p>
      <w:pPr>
        <w:pStyle w:val="Normal"/>
        <w:spacing w:lineRule="auto" w:line="360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41370"/>
            <wp:effectExtent l="0" t="0" r="0" b="0"/>
            <wp:wrapSquare wrapText="largest"/>
            <wp:docPr id="5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/>
      </w:pPr>
      <w:r>
        <w:rPr/>
        <w:tab/>
        <w:t>Da mesma forma, como orienta a seta vermelha na imagem anterior, o usuário pode realizar uma nova solicitação de cartões provisórios, clicando no botão indicado.</w:t>
      </w:r>
    </w:p>
    <w:p>
      <w:pPr>
        <w:pStyle w:val="Normal"/>
        <w:spacing w:lineRule="auto" w:line="360"/>
        <w:jc w:val="both"/>
        <w:rPr/>
      </w:pPr>
      <w:r>
        <w:rPr/>
        <w:tab/>
      </w:r>
    </w:p>
    <w:p>
      <w:pPr>
        <w:pStyle w:val="Normal"/>
        <w:spacing w:lineRule="auto" w:line="360"/>
        <w:jc w:val="both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48430" cy="2838450"/>
            <wp:effectExtent l="0" t="0" r="0" b="0"/>
            <wp:wrapSquare wrapText="largest"/>
            <wp:docPr id="6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43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 xml:space="preserve">  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ab/>
        <w:t xml:space="preserve">Na interface acima, o usuário deve informar a quantidade de novos cartões provisórios que deseja solicitar e, finalmente, clica no botão Salvar para registrar sua solicitação. 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1325" cy="2921000"/>
            <wp:effectExtent l="0" t="0" r="0" b="0"/>
            <wp:wrapSquare wrapText="largest"/>
            <wp:docPr id="7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 xml:space="preserve"> 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ab/>
        <w:t xml:space="preserve">Para os casos em que se deseja cancelar uma solicitação realizada anteriormente, o usuário deve, primeiramente, encontrar e selecionar a solicitação desejada na interface de listagem de solicitações e, finalmente, clicar no botão Cancelar, conforme imagem acima. </w:t>
      </w:r>
    </w:p>
    <w:p>
      <w:pPr>
        <w:pStyle w:val="Normal"/>
        <w:spacing w:lineRule="auto" w:line="360"/>
        <w:jc w:val="both"/>
        <w:rPr/>
      </w:pPr>
      <w:r>
        <w:rPr/>
        <w:tab/>
        <w:t>Importante frisar que somente solicitações ainda em estado Criada podem ser canceladas.</w:t>
      </w:r>
    </w:p>
    <w:p>
      <w:pPr>
        <w:pStyle w:val="Normal"/>
        <w:spacing w:lineRule="auto" w:line="360"/>
        <w:jc w:val="both"/>
        <w:rPr/>
      </w:pPr>
      <w:r>
        <w:rPr/>
        <w:tab/>
      </w:r>
    </w:p>
    <w:p>
      <w:pPr>
        <w:pStyle w:val="Ttulo2"/>
        <w:numPr>
          <w:ilvl w:val="1"/>
          <w:numId w:val="2"/>
        </w:numPr>
        <w:rPr/>
      </w:pPr>
      <w:r>
        <w:rPr/>
        <w:t>Vínculo/Desvínculo de Cartões Provisórios a Portadores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 </w:t>
      </w:r>
      <w:r>
        <w:rPr/>
        <w:tab/>
        <w:t>Para vincular um determinado cartão provisório a um portador é necessário localizar primeiramente o portador na interface específica, seja ele um funcionário ou uma máquina.</w:t>
      </w:r>
    </w:p>
    <w:p>
      <w:pPr>
        <w:pStyle w:val="Normal"/>
        <w:spacing w:lineRule="auto" w:line="360"/>
        <w:jc w:val="both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6120130" cy="2861945"/>
            <wp:effectExtent l="0" t="0" r="0" b="0"/>
            <wp:wrapSquare wrapText="largest"/>
            <wp:docPr id="8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 xml:space="preserve"> 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ab/>
        <w:t>Tomando como base a interface acima, onde o portador de cartão é um veículo (máquina), o usuário deve selecionar a aba Cartões.</w:t>
      </w:r>
    </w:p>
    <w:p>
      <w:pPr>
        <w:pStyle w:val="Normal"/>
        <w:spacing w:lineRule="auto" w:line="360"/>
        <w:jc w:val="both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80645</wp:posOffset>
            </wp:positionV>
            <wp:extent cx="6120130" cy="1536065"/>
            <wp:effectExtent l="0" t="0" r="0" b="0"/>
            <wp:wrapSquare wrapText="largest"/>
            <wp:docPr id="9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Na interface de cartões, o usuário deve clicar no botão Cartão Provisório, indicado na figura.</w:t>
      </w:r>
    </w:p>
    <w:p>
      <w:pPr>
        <w:pStyle w:val="Normal"/>
        <w:spacing w:lineRule="auto" w:line="360"/>
        <w:jc w:val="both"/>
        <w:rPr/>
      </w:pPr>
      <w:r>
        <w:rPr/>
        <w:t xml:space="preserve">Ao usuário será apresentado a interface mostrada na imagem a seguir. </w:t>
      </w:r>
    </w:p>
    <w:p>
      <w:pPr>
        <w:pStyle w:val="Normal"/>
        <w:spacing w:lineRule="auto" w:line="360"/>
        <w:jc w:val="both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1224280</wp:posOffset>
            </wp:positionH>
            <wp:positionV relativeFrom="paragraph">
              <wp:posOffset>84455</wp:posOffset>
            </wp:positionV>
            <wp:extent cx="3767455" cy="1914525"/>
            <wp:effectExtent l="0" t="0" r="0" b="0"/>
            <wp:wrapSquare wrapText="largest"/>
            <wp:docPr id="10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/>
      </w:pPr>
      <w:r>
        <w:rPr/>
        <w:tab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7645" cy="1932940"/>
            <wp:effectExtent l="0" t="0" r="0" b="0"/>
            <wp:wrapSquare wrapText="largest"/>
            <wp:docPr id="11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ab/>
        <w:t>O usuário deve preencher a numeração do cartão provisório, bem a data limite para a utilização do mesmo. Para registrar o vínculo, basta clicar no botão Vincular Cartão.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53565"/>
            <wp:effectExtent l="0" t="0" r="0" b="0"/>
            <wp:wrapSquare wrapText="largest"/>
            <wp:docPr id="12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/>
      </w:pPr>
      <w:r>
        <w:rPr/>
        <w:tab/>
        <w:t>Caso o vínculo seja satisfatório, a interface de cartões é atualizada mostrando agora o que cartão informado está vinculado ao portador.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70990"/>
            <wp:effectExtent l="0" t="0" r="0" b="0"/>
            <wp:wrapSquare wrapText="largest"/>
            <wp:docPr id="13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Ainda é possível realizar o desvínculo arbitrário de um cartão provisório de seu atual portador antes mesmo que se expire o prazo máximo de utilização determinado no momento do vínculo (data limite). Conforme a imagem anterior, basta que o usuário clique no botão indicado e confirme a operação.</w:t>
      </w:r>
    </w:p>
    <w:p>
      <w:pPr>
        <w:pStyle w:val="Normal"/>
        <w:spacing w:lineRule="auto" w:line="360"/>
        <w:jc w:val="both"/>
        <w:rPr/>
      </w:pPr>
      <w:r>
        <w:rPr/>
        <w:tab/>
        <w:t xml:space="preserve"> </w:t>
      </w:r>
    </w:p>
    <w:p>
      <w:pPr>
        <w:pStyle w:val="Normal"/>
        <w:spacing w:lineRule="auto" w:line="360"/>
        <w:jc w:val="both"/>
        <w:rPr/>
      </w:pPr>
      <w:r>
        <w:rPr/>
        <w:tab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247</TotalTime>
  <Application>LibreOffice/6.0.7.3$Linux_X86_64 LibreOffice_project/00m0$Build-3</Application>
  <Pages>6</Pages>
  <Words>360</Words>
  <Characters>2052</Characters>
  <CharactersWithSpaces>2423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2021-08-27T13:32:17Z</dcterms:created>
  <dc:creator/>
  <dc:description/>
  <dc:language>pt-BR</dc:language>
  <cp:lastModifiedBy/>
  <dcterms:modified xsi:type="dcterms:W3CDTF">2021-08-29T21:05:57Z</dcterms:modified>
  <cp:revision>53</cp:revision>
  <dc:subject/>
  <dc:title/>
</cp:coreProperties>
</file>