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spacing w:lineRule="auto" w:line="360" w:before="240" w:after="12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582930</wp:posOffset>
                </wp:positionH>
                <wp:positionV relativeFrom="paragraph">
                  <wp:posOffset>290830</wp:posOffset>
                </wp:positionV>
                <wp:extent cx="4964430" cy="411734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680" cy="411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Regras de Negócio / Funcionalidades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Cartões Provisórios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CE181E"/>
                                <w:sz w:val="72"/>
                                <w:szCs w:val="72"/>
                              </w:rPr>
                              <w:t xml:space="preserve">Sistema de Gestão de Frotas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45.9pt;margin-top:22.9pt;width:390.8pt;height:324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Regras de Negócio / Funcionalidades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Cartões Provisórios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CE181E"/>
                          <w:sz w:val="72"/>
                          <w:szCs w:val="72"/>
                        </w:rPr>
                        <w:t xml:space="preserve">Sistema de Gestão de Frotas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1675130</wp:posOffset>
            </wp:positionH>
            <wp:positionV relativeFrom="paragraph">
              <wp:posOffset>92075</wp:posOffset>
            </wp:positionV>
            <wp:extent cx="2467610" cy="960120"/>
            <wp:effectExtent l="0" t="0" r="0" b="0"/>
            <wp:wrapSquare wrapText="largest"/>
            <wp:docPr id="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360"/>
        <w:jc w:val="both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  <w:t>Histórico documento</w:t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50"/>
        <w:gridCol w:w="2038"/>
        <w:gridCol w:w="6350"/>
      </w:tblGrid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Autor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6666" w:val="clea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>
                <w:b/>
                <w:bCs/>
                <w:color w:val="FFFFFF"/>
              </w:rPr>
              <w:t>Descrição</w:t>
            </w:r>
          </w:p>
        </w:tc>
      </w:tr>
      <w:tr>
        <w:trPr/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360"/>
              <w:rPr/>
            </w:pPr>
            <w:r>
              <w:rPr/>
              <w:t>29/08/2021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360"/>
              <w:rPr/>
            </w:pPr>
            <w:r>
              <w:rPr/>
              <w:t>Luiz Leão</w:t>
            </w:r>
          </w:p>
        </w:tc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360"/>
              <w:rPr/>
            </w:pPr>
            <w:r>
              <w:rPr/>
              <w:t>Versão preliminar do documento</w:t>
            </w:r>
          </w:p>
        </w:tc>
      </w:tr>
    </w:tbl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Corpodetexto"/>
        <w:spacing w:lineRule="auto" w:line="36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  <w:t>Visão</w:t>
      </w:r>
    </w:p>
    <w:p>
      <w:pPr>
        <w:pStyle w:val="Normal"/>
        <w:spacing w:lineRule="auto" w:line="360"/>
        <w:jc w:val="both"/>
        <w:rPr/>
      </w:pPr>
      <w:r>
        <w:rPr/>
        <w:tab/>
        <w:t>Como a utilização de cartões, como meio de pagamento, é fundamental e indispensável para a realização satisfatória de transações eletrônicas em terminais de captura, o sistema de Processamento e Gestão de Frotas Sysdata passa a oferecer aos seus clientes a possibilidade de vincular cartões avulsos, de forma provisória, aos portadores que não tem acesso instantâneo aos plásticos, seja por perda, roubo, extravio ou danificação desses; ou até mesmo devido a não associação direta de plásticos a esses portadores.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Por se tratar de caráter contingencial, os cartões provisórios possuem uma tipificação que os difere dos cartões padrão. Estes últimos são criados e vinculados a portadores específicos (podendo ser identificados na impressão dos plásticos) e não podem ser desvinculados dos mesmos para associação a terceiros. Por outro lado, os cartões provisórios são criados sem vínculo preliminar a portador algum, podendo ser vinculados/desvinculados a diversos portadores no transcorrer do tempo. Sendo, contudo, não permitido que um cartão provisório esteja vinculado e ativo a mais de um portador ao mesmo tempo.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  <w:t>Ciclo de vida de Cartões Provisórios</w:t>
      </w:r>
    </w:p>
    <w:p>
      <w:pPr>
        <w:pStyle w:val="Corpodetexto"/>
        <w:spacing w:lineRule="auto" w:line="36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302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ab/>
      </w:r>
      <w:r>
        <w:rPr>
          <w:b w:val="false"/>
          <w:bCs w:val="false"/>
        </w:rPr>
        <w:t>Cartões provisórios têm um ciclo de vida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próprio que os diferem dos cartões padrão. Sua característica de vínculo temporário ao portador acaba obrigando a um tratamento específico desses cartões, o que traz consigo novas funcionalidades e regras de negócio ao sistema de Gestão de Frota. As próximas páginas resumem estas características. </w:t>
      </w:r>
    </w:p>
    <w:p>
      <w:pPr>
        <w:pStyle w:val="Corpodetexto"/>
        <w:spacing w:lineRule="auto" w:line="360"/>
        <w:jc w:val="both"/>
        <w:rPr/>
      </w:pPr>
      <w:r>
        <w:rPr>
          <w:b w:val="false"/>
          <w:bCs w:val="false"/>
        </w:rPr>
        <w:tab/>
        <w:t xml:space="preserve"> </w:t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Corpodetexto"/>
        <w:numPr>
          <w:ilvl w:val="2"/>
          <w:numId w:val="3"/>
        </w:numPr>
        <w:spacing w:lineRule="auto" w:line="36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/>
        <w:rPr/>
      </w:pPr>
      <w:r>
        <w:rPr/>
        <w:t>Descrição de Regras de Negócio e Funcionalidades relacionadas</w:t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  <w:t>Solicitação de Novos Cartões Provisórios (UI)</w:t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Nesta interface realiza-se a solicitação de novos cartões que deverão ser gerados e,  posteriormente, impressos (embossados) conforme a demanda exigida. A única regra importante salientar aqui é que somente usuários da própria Administradora e/ou da Processadora poderão realizar estas solicitações. </w:t>
      </w:r>
    </w:p>
    <w:p>
      <w:pPr>
        <w:pStyle w:val="Ttulo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  <w:t>Processamento de Solicitações de Cartões Provisórios</w:t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Após a realização de solicitações durante o operacional diário, seja pela Administradora ou Processadora, estas são efetivamente processadas no final do dia por um job específico, onde são gerados os cartões (status CRIADO). </w:t>
      </w:r>
    </w:p>
    <w:p>
      <w:pPr>
        <w:pStyle w:val="Corpodetexto"/>
        <w:spacing w:lineRule="auto" w:line="360"/>
        <w:jc w:val="both"/>
        <w:rPr/>
      </w:pPr>
      <w:r>
        <w:rPr>
          <w:b w:val="false"/>
          <w:bCs w:val="false"/>
        </w:rPr>
        <w:tab/>
        <w:t xml:space="preserve">Para distinção do que ocorre com os cartões padrão, neste momento também é criado um Lote de Embossing específico contendo somente cartões provisórios. </w:t>
      </w:r>
      <w:r>
        <w:rPr>
          <w:b/>
          <w:bCs/>
        </w:rPr>
        <w:t>Esta característica vale para todos os projetos Frota</w:t>
      </w:r>
      <w:r>
        <w:rPr>
          <w:b w:val="false"/>
          <w:bCs w:val="false"/>
        </w:rPr>
        <w:t xml:space="preserve">. Apesar da tal característica ser orientada pelo cliente Banpará, que gostaria de diferenciar arquivos de tipos distintos de cartões para seu controle financeiro. </w:t>
      </w:r>
    </w:p>
    <w:p>
      <w:pPr>
        <w:pStyle w:val="Ttulo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  <w:t>Geração arquivo Embossing</w:t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ab/>
      </w:r>
      <w:r>
        <w:rPr>
          <w:b w:val="false"/>
          <w:bCs w:val="false"/>
        </w:rPr>
        <w:t>A geração do arquivo embossing foi adaptada para contemplar as características dos cartões provisórios. A seguir um resumo das adaptações conforme o projeto.</w:t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>Banpará/Intelcav</w:t>
      </w:r>
    </w:p>
    <w:p>
      <w:pPr>
        <w:pStyle w:val="Corpodetexto"/>
        <w:spacing w:lineRule="auto" w:line="360"/>
        <w:jc w:val="both"/>
        <w:rPr/>
      </w:pPr>
      <w:r>
        <w:rPr>
          <w:b w:val="false"/>
          <w:bCs w:val="false"/>
        </w:rPr>
        <w:tab/>
        <w:t>No projeto Banpará Frota, que tem como embossadora a Intelcav, o arquivo possui uma nomenclatura própria, como neste exemplo: BANP_75_00012_20210722.txt. O número 75 indica que trata-se de um arquivo contendo somente cartões provisórios. Outra alteração trata de onde se identifica atualmente o nome do órgão no plástico (cartão padrão). Neste loca, para os cartões provisórios, o termo CARTAO EXTRA será impresso.</w:t>
      </w:r>
    </w:p>
    <w:p>
      <w:pPr>
        <w:pStyle w:val="Corpodetexto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>SmartVale/Paysmart/Jallcard</w:t>
      </w:r>
    </w:p>
    <w:p>
      <w:pPr>
        <w:pStyle w:val="Corpodetexto"/>
        <w:spacing w:lineRule="auto" w:line="360"/>
        <w:jc w:val="both"/>
        <w:rPr/>
      </w:pPr>
      <w:r>
        <w:rPr>
          <w:b w:val="false"/>
          <w:bCs w:val="false"/>
        </w:rPr>
        <w:tab/>
        <w:t xml:space="preserve">Para o projeto SmartVale, que integra com a Paysmart por conta dos dados do chip e tem como embossadora a Jallcard, a única alteração requisitada foi inserir o termo AO PORTADOR na trilha 1, mais especificamente onde atualmente se imprime o nome do portador nos cartões padrão. </w:t>
        <w:tab/>
        <w:tab/>
        <w:t xml:space="preserve"> </w:t>
        <w:tab/>
        <w:t xml:space="preserve"> </w:t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  <w:t>Vínculo de Cartões Provisórios a Portadores (UI)</w:t>
      </w:r>
    </w:p>
    <w:p>
      <w:pPr>
        <w:pStyle w:val="Normal"/>
        <w:spacing w:lineRule="auto" w:line="360"/>
        <w:jc w:val="both"/>
        <w:rPr/>
      </w:pPr>
      <w:r>
        <w:rPr/>
        <w:tab/>
        <w:t>A vinculação de cartões provisórios ocorre na interface do portador do cartão. Se o portador for do tipo Veículo na interface de Veículos, se portador do tipo Funcionário na interface de Funcionários e se Equipamento na interface de Equipamentos. Nesta interface, o usuário da Administradora ou Processadora informa o cartão provisório e a data limite para utilização do mesmo.</w:t>
      </w:r>
    </w:p>
    <w:p>
      <w:pPr>
        <w:pStyle w:val="Normal"/>
        <w:spacing w:lineRule="auto" w:line="360"/>
        <w:jc w:val="both"/>
        <w:rPr/>
      </w:pPr>
      <w:r>
        <w:rPr/>
        <w:tab/>
        <w:t>As restrições para que esta operação seja realizada de forma satisfatória são as seguintes: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Cartão informado deve estar na base de cartões;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Cartão informado deve ser do tipo Provisório;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Portador não possuir um cartão ativo vinculado;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Cartão provisório informado não esteja vinculado a nenhum outro portador;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Cartão provisório esteja com status EMBOSSING ou DESVINCULADO;</w:t>
      </w:r>
    </w:p>
    <w:p>
      <w:pPr>
        <w:pStyle w:val="Normal"/>
        <w:numPr>
          <w:ilvl w:val="2"/>
          <w:numId w:val="4"/>
        </w:numPr>
        <w:spacing w:lineRule="auto" w:line="360"/>
        <w:jc w:val="both"/>
        <w:rPr/>
      </w:pPr>
      <w:r>
        <w:rPr/>
        <w:t>Data limite informada superior a data atual;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No ato do vínculo, o cartão provisório é automaticamente ativado para uso do portador. Todas as transações a partir de então terão em seus históricos a indicação deste novo cartão.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/>
        <w:t>Desvínculo de Cartões Provisórios a Portadores</w:t>
      </w:r>
    </w:p>
    <w:p>
      <w:pPr>
        <w:pStyle w:val="Normal"/>
        <w:spacing w:lineRule="auto" w:line="360"/>
        <w:jc w:val="both"/>
        <w:rPr/>
      </w:pPr>
      <w:r>
        <w:rPr/>
        <w:tab/>
        <w:t>O desvínculo dos cartões provisórios ocorre de duas formas distintas: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Expiração da data limite para utilização do cartão pelo portador;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Usuário da Administradora ou Processadora desvincula cartão na interface de Portador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Processamento de Expiração de Vínculo de Cartões Provisórios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ab/>
      </w:r>
      <w:r>
        <w:rPr>
          <w:b w:val="false"/>
          <w:bCs w:val="false"/>
        </w:rPr>
        <w:t>Rotina que executa todos os dias dentro do processamento diário onde recupera os cartões provisórios que atingiram a data limite de sua utilização pelos portadores vinculados. Tais cartões são desvinculados dos respectivos portadores e marcados com o status DESVINCULADO.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Interface de Portador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Outra forma de realizar o desvínculo de um cartão provisório é pela própria interface de portador (vide manual operacional). A operação só pode ser realizada por usuários da Administradora ou Processadora e, data mesma forma que no processamento de expiração, altera o status do cartão para DESVINCULADO. 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3"/>
        <w:numPr>
          <w:ilvl w:val="2"/>
          <w:numId w:val="2"/>
        </w:numPr>
        <w:spacing w:lineRule="auto" w:line="360"/>
        <w:rPr/>
      </w:pPr>
      <w:r>
        <w:rPr>
          <w:i/>
          <w:iCs/>
        </w:rPr>
        <w:t xml:space="preserve">Reset </w:t>
      </w:r>
      <w:r>
        <w:rPr>
          <w:i w:val="false"/>
          <w:iCs w:val="false"/>
        </w:rPr>
        <w:t>e Envio</w:t>
      </w:r>
      <w:r>
        <w:rPr>
          <w:i/>
          <w:iCs/>
        </w:rPr>
        <w:t xml:space="preserve"> </w:t>
      </w:r>
      <w:r>
        <w:rPr/>
        <w:t>de Senha de Cartão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Vínculo de um novo portador ao cartão provisório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Um </w:t>
      </w:r>
      <w:r>
        <w:rPr>
          <w:i/>
          <w:iCs/>
        </w:rPr>
        <w:t>reset</w:t>
      </w:r>
      <w:r>
        <w:rPr/>
        <w:t xml:space="preserve"> de senha de cartão provisório é registrado automaticamente pelo sistema sempre que ocorre a vinculação de um novo portador ao referido cartão. O envio da nova senha por e-mail é programado para ocorrer durante o processamento diário. </w:t>
      </w:r>
    </w:p>
    <w:p>
      <w:pPr>
        <w:pStyle w:val="Normal"/>
        <w:spacing w:lineRule="auto" w:line="360"/>
        <w:jc w:val="both"/>
        <w:rPr/>
      </w:pPr>
      <w:r>
        <w:rPr/>
        <w:tab/>
        <w:t>Para o modelo de cartão por máquina, o envio da senha ocorre para todos os funcionários associados a máquina. Para o modelo de cartão por funcionário, o e-mail é enviado diretamente ao e-mail do funcionário cadastrado.</w:t>
      </w:r>
    </w:p>
    <w:p>
      <w:pPr>
        <w:pStyle w:val="Corpodetexto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Corpodetexto"/>
        <w:spacing w:lineRule="auto" w:line="360"/>
        <w:jc w:val="both"/>
        <w:rPr/>
      </w:pPr>
      <w:r>
        <w:rPr>
          <w:b/>
          <w:bCs/>
        </w:rPr>
        <w:t>Associação de um novo funcionário a máquina</w:t>
      </w:r>
      <w:r>
        <w:rPr/>
        <w:t xml:space="preserve"> </w:t>
      </w:r>
    </w:p>
    <w:p>
      <w:pPr>
        <w:pStyle w:val="Corpodetexto"/>
        <w:spacing w:lineRule="auto" w:line="360"/>
        <w:jc w:val="both"/>
        <w:rPr/>
      </w:pPr>
      <w:r>
        <w:rPr/>
        <w:tab/>
        <w:t xml:space="preserve">Em um cenário onde um novo funcionário é associado a uma máquina que possua um cartão  provisório, o envio da senha atual do cartão também é registrada e enviada no job diário ao e-mail do novo funcionário associado a máquina  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tulo10">
    <w:name w:val="Título 10"/>
    <w:basedOn w:val="Ttulo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LibreOffice/6.0.7.3$Linux_X86_64 LibreOffice_project/00m0$Build-3</Application>
  <Pages>7</Pages>
  <Words>968</Words>
  <Characters>5474</Characters>
  <CharactersWithSpaces>6426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2020-12-21T12:32:57Z</dcterms:created>
  <dc:creator/>
  <dc:description/>
  <dc:language>pt-BR</dc:language>
  <cp:lastModifiedBy/>
  <dcterms:modified xsi:type="dcterms:W3CDTF">2021-08-29T21:03:43Z</dcterms:modified>
  <cp:revision>387</cp:revision>
  <dc:subject/>
  <dc:title/>
</cp:coreProperties>
</file>