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SDD_MVA_INIT_F_00040: При вызове подкомпонента HAL_CRC_MspInit компонент INIT должен выполнить следующее: если значение поля Instance структуры crcHandle равно константе CRC, необходимо включить тактирование модуля CRC вызовом макроса __HAL_RCC_CRC_CLK_ENABLE() без аргументов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