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brief introduction.</w:t>
      </w:r>
    </w:p>
    <w:p>
      <w:r>
        <w:t>The draft must be delivered by Friday.</w:t>
      </w:r>
    </w:p>
    <w:p>
      <w:r>
        <w:t>Remove this temporary note.</w:t>
      </w:r>
    </w:p>
    <w:p>
      <w:r>
        <w:t>Keep this anchor sentence.</w:t>
      </w:r>
    </w:p>
    <w:p>
      <w:r>
        <w:t>Section Alpha</w:t>
      </w:r>
    </w:p>
    <w:p>
      <w:r>
        <w:t>First range paragraph.</w:t>
      </w:r>
    </w:p>
    <w:p>
      <w:r>
        <w:t>Second range paragraph.</w:t>
      </w:r>
    </w:p>
    <w:p>
      <w:r>
        <w:t>Repeated target. Repeated target.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Table item requires review.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