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widowControl/>
        <w:spacing w:before="0" w:after="100" w:line="260" w:lineRule="auto"/>
      </w:pPr>
      <w:r>
        <w:rPr>
          <w:rFonts w:ascii="Geist" w:hAnsi="Geist" w:cs="Geist" w:eastAsia="Geist"/>
          <w:color w:val="171615"/>
          <w:sz w:val="21"/>
          <w:szCs w:val="21"/>
        </w:rPr>
        <w:t xml:space="preserve">Here's a potential starter kit to help you get going. You're not limited to these files: bring in other data, explore different sources and choose your own approach.</w:t>
      </w:r>
    </w:p>
    <w:p>
      <w:pPr>
        <w:pStyle w:val="Heading1"/>
        <w:keepNext/>
        <w:keepLines/>
        <w:widowControl/>
        <w:spacing w:before="160" w:after="100" w:line="260" w:lineRule="auto"/>
        <w:outlineLvl w:val="0"/>
      </w:pPr>
      <w:r>
        <w:rPr>
          <w:rFonts w:ascii="Geist" w:hAnsi="Geist" w:cs="Geist" w:eastAsia="Geist"/>
          <w:b/>
          <w:color w:val="E01519"/>
          <w:sz w:val="31"/>
          <w:szCs w:val="31"/>
        </w:rPr>
        <w:t xml:space="preserve">KBO: business data from Schoten</w:t>
      </w:r>
    </w:p>
    <w:p>
      <w:pPr>
        <w:widowControl/>
        <w:spacing w:before="0" w:after="100" w:line="260" w:lineRule="auto"/>
      </w:pPr>
      <w:r>
        <w:rPr>
          <w:rFonts w:ascii="Geist" w:hAnsi="Geist" w:cs="Geist" w:eastAsia="Geist"/>
          <w:color w:val="171615"/>
          <w:sz w:val="21"/>
          <w:szCs w:val="21"/>
        </w:rPr>
        <w:t xml:space="preserve">The </w:t>
      </w:r>
      <w:r>
        <w:rPr>
          <w:rFonts w:ascii="Geist" w:hAnsi="Geist" w:cs="Geist" w:eastAsia="Geist"/>
          <w:color w:val="171615"/>
          <w:sz w:val="21"/>
          <w:szCs w:val="21"/>
        </w:rPr>
        <w:t xml:space="preserve">KBO/</w:t>
      </w:r>
      <w:r>
        <w:rPr>
          <w:rFonts w:ascii="Geist" w:hAnsi="Geist" w:cs="Geist" w:eastAsia="Geist"/>
          <w:color w:val="171615"/>
          <w:sz w:val="21"/>
          <w:szCs w:val="21"/>
        </w:rPr>
        <w:t xml:space="preserve"> folder contains 1,000 real enterprise and establishment records from Digitaal Vlaanderen's public VKBO service, downloaded on 7 September 2026.</w:t>
      </w:r>
    </w:p>
    <w:p>
      <w:pPr>
        <w:widowControl/>
        <w:spacing w:before="0" w:after="100" w:line="260" w:lineRule="auto"/>
      </w:pPr>
      <w:r>
        <w:rPr>
          <w:rFonts w:ascii="Geist" w:hAnsi="Geist" w:cs="Geist" w:eastAsia="Geist"/>
          <w:color w:val="171615"/>
          <w:sz w:val="21"/>
          <w:szCs w:val="21"/>
          <w:b/>
        </w:rPr>
        <w:t xml:space="preserve">schoten-kbo-1000-2026-09-07.csv</w:t>
      </w:r>
      <w:r>
        <w:rPr>
          <w:rFonts w:ascii="Geist" w:hAnsi="Geist" w:cs="Geist" w:eastAsia="Geist"/>
          <w:color w:val="171615"/>
          <w:sz w:val="21"/>
          <w:szCs w:val="21"/>
        </w:rPr>
        <w:t xml:space="preserve"> — Start here for names, registry numbers, addresses, activity fields and coordinates.</w:t>
      </w:r>
    </w:p>
    <w:p>
      <w:pPr>
        <w:widowControl/>
        <w:spacing w:before="0" w:after="100" w:line="260" w:lineRule="auto"/>
      </w:pPr>
      <w:r>
        <w:rPr>
          <w:rFonts w:ascii="Geist" w:hAnsi="Geist" w:cs="Geist" w:eastAsia="Geist"/>
          <w:color w:val="171615"/>
          <w:sz w:val="21"/>
          <w:szCs w:val="21"/>
          <w:b/>
        </w:rPr>
        <w:t xml:space="preserve">schoten-kbo-1000-2026-09-07.geojson</w:t>
      </w:r>
      <w:r>
        <w:rPr>
          <w:rFonts w:ascii="Geist" w:hAnsi="Geist" w:cs="Geist" w:eastAsia="Geist"/>
          <w:color w:val="171615"/>
          <w:sz w:val="21"/>
          <w:szCs w:val="21"/>
        </w:rPr>
        <w:t xml:space="preserve"> — The original response, including all available fields and map coordinates.</w:t>
      </w:r>
    </w:p>
    <w:p>
      <w:pPr>
        <w:widowControl/>
        <w:spacing w:before="0" w:after="100" w:line="260" w:lineRule="auto"/>
      </w:pPr>
      <w:r>
        <w:rPr>
          <w:rFonts w:ascii="Geist" w:hAnsi="Geist" w:cs="Geist" w:eastAsia="Geist"/>
          <w:color w:val="171615"/>
          <w:sz w:val="21"/>
          <w:szCs w:val="21"/>
          <w:b/>
        </w:rPr>
        <w:t xml:space="preserve">source-metadata.json</w:t>
      </w:r>
      <w:r>
        <w:rPr>
          <w:rFonts w:ascii="Geist" w:hAnsi="Geist" w:cs="Geist" w:eastAsia="Geist"/>
          <w:color w:val="171615"/>
          <w:sz w:val="21"/>
          <w:szCs w:val="21"/>
        </w:rPr>
        <w:t xml:space="preserve"> — The source URL, download date, licence and link to retrieve more records.</w:t>
      </w:r>
    </w:p>
    <w:p>
      <w:pPr>
        <w:widowControl/>
        <w:spacing w:before="0" w:after="100" w:line="260" w:lineRule="auto"/>
      </w:pPr>
      <w:r>
        <w:rPr>
          <w:rFonts w:ascii="Geist" w:hAnsi="Geist" w:cs="Geist" w:eastAsia="Geist"/>
          <w:color w:val="171615"/>
          <w:sz w:val="21"/>
          <w:szCs w:val="21"/>
        </w:rPr>
        <w:t xml:space="preserve">A few things to explore: this is only part of Schoten's register; some fields and parent enterprises are missing; businesses can share addresses; and some coordinates need checking. Import registry numbers as text to keep their leading zeros.</w:t>
      </w:r>
    </w:p>
    <w:p>
      <w:pPr>
        <w:pStyle w:val="Heading1"/>
        <w:keepNext/>
        <w:keepLines/>
        <w:widowControl/>
        <w:spacing w:before="160" w:after="100" w:line="260" w:lineRule="auto"/>
        <w:outlineLvl w:val="0"/>
      </w:pPr>
      <w:r>
        <w:rPr>
          <w:rFonts w:ascii="Geist" w:hAnsi="Geist" w:cs="Geist" w:eastAsia="Geist"/>
          <w:b/>
          <w:color w:val="E01519"/>
          <w:sz w:val="31"/>
          <w:szCs w:val="31"/>
        </w:rPr>
        <w:t xml:space="preserve">RAG: documents to get started with</w:t>
      </w:r>
    </w:p>
    <w:p>
      <w:pPr>
        <w:widowControl/>
        <w:spacing w:before="0" w:after="100" w:line="260" w:lineRule="auto"/>
      </w:pPr>
      <w:r>
        <w:rPr>
          <w:rFonts w:ascii="Geist" w:hAnsi="Geist" w:cs="Geist" w:eastAsia="Geist"/>
          <w:color w:val="171615"/>
          <w:sz w:val="21"/>
          <w:szCs w:val="21"/>
        </w:rPr>
        <w:t xml:space="preserve">The </w:t>
      </w:r>
      <w:r>
        <w:rPr>
          <w:rFonts w:ascii="Geist" w:hAnsi="Geist" w:cs="Geist" w:eastAsia="Geist"/>
          <w:color w:val="171615"/>
          <w:sz w:val="21"/>
          <w:szCs w:val="21"/>
        </w:rPr>
        <w:t xml:space="preserve">RAG/</w:t>
      </w:r>
      <w:r>
        <w:rPr>
          <w:rFonts w:ascii="Geist" w:hAnsi="Geist" w:cs="Geist" w:eastAsia="Geist"/>
          <w:color w:val="171615"/>
          <w:sz w:val="21"/>
          <w:szCs w:val="21"/>
        </w:rPr>
        <w:t xml:space="preserve"> folder contains nine PDFs: Schoten's market, terrace and fee regulations; VLAIO's business-startup guide; FAVV guidance and a federal decree; the Antwerp innovation-fund regulation; and an Omgevingsloket guide.</w:t>
      </w:r>
    </w:p>
    <w:p>
      <w:pPr>
        <w:widowControl/>
        <w:spacing w:before="0" w:after="100" w:line="260" w:lineRule="auto"/>
      </w:pPr>
      <w:r>
        <w:rPr>
          <w:rFonts w:ascii="Geist" w:hAnsi="Geist" w:cs="Geist" w:eastAsia="Geist"/>
          <w:color w:val="171615"/>
          <w:sz w:val="21"/>
          <w:szCs w:val="21"/>
        </w:rPr>
        <w:t xml:space="preserve">You can use these documents as a starting collection and add others that fit your idea. Check dates and which municipality a document applies to. Files marked </w:t>
      </w:r>
      <w:r>
        <w:rPr>
          <w:rFonts w:ascii="Geist" w:hAnsi="Geist" w:cs="Geist" w:eastAsia="Geist"/>
          <w:color w:val="171615"/>
          <w:sz w:val="21"/>
          <w:szCs w:val="21"/>
        </w:rPr>
        <w:t xml:space="preserve">HISTORICAL-</w:t>
      </w:r>
      <w:r>
        <w:rPr>
          <w:rFonts w:ascii="Geist" w:hAnsi="Geist" w:cs="Geist" w:eastAsia="Geist"/>
          <w:color w:val="171615"/>
          <w:sz w:val="21"/>
          <w:szCs w:val="21"/>
        </w:rPr>
        <w:t xml:space="preserve"> are older background material. The collection is incomplete, and extracting PDF text can lose formatting or context.</w:t>
      </w:r>
    </w:p>
    <w:p>
      <w:pPr>
        <w:pStyle w:val="Heading1"/>
        <w:keepNext/>
        <w:keepLines/>
        <w:widowControl/>
        <w:spacing w:before="160" w:after="100" w:line="260" w:lineRule="auto"/>
        <w:outlineLvl w:val="0"/>
      </w:pPr>
      <w:r>
        <w:rPr>
          <w:rFonts w:ascii="Geist" w:hAnsi="Geist" w:cs="Geist" w:eastAsia="Geist"/>
          <w:b/>
          <w:color w:val="E01519"/>
          <w:sz w:val="31"/>
          <w:szCs w:val="31"/>
        </w:rPr>
        <w:t xml:space="preserve">Sources</w:t>
      </w:r>
    </w:p>
    <w:p>
      <w:pPr>
        <w:widowControl/>
        <w:spacing w:before="0" w:after="100" w:line="260" w:lineRule="auto"/>
      </w:pPr>
      <w:r>
        <w:rPr>
          <w:rFonts w:ascii="Geist" w:hAnsi="Geist" w:cs="Geist" w:eastAsia="Geist"/>
          <w:color w:val="171615"/>
          <w:sz w:val="21"/>
          <w:szCs w:val="21"/>
        </w:rPr>
        <w:t xml:space="preserve">KBO: </w:t>
      </w:r>
      <w:hyperlink r:id="rId200">
        <w:r>
          <w:rPr>
            <w:rFonts w:ascii="Geist" w:hAnsi="Geist" w:cs="Geist" w:eastAsia="Geist"/>
            <w:color w:val="A60A12"/>
            <w:sz w:val="21"/>
            <w:szCs w:val="21"/>
            <w:u w:val="single"/>
          </w:rPr>
          <w:t xml:space="preserve">Digitaal Vlaanderen's VKBO dataset</w:t>
        </w:r>
      </w:hyperlink>
      <w:r>
        <w:rPr>
          <w:rFonts w:ascii="Geist" w:hAnsi="Geist" w:cs="Geist" w:eastAsia="Geist"/>
          <w:color w:val="171615"/>
          <w:sz w:val="21"/>
          <w:szCs w:val="21"/>
        </w:rPr>
        <w:t xml:space="preserve">, under the </w:t>
      </w:r>
      <w:hyperlink r:id="rId201">
        <w:r>
          <w:rPr>
            <w:rFonts w:ascii="Geist" w:hAnsi="Geist" w:cs="Geist" w:eastAsia="Geist"/>
            <w:color w:val="A60A12"/>
            <w:sz w:val="21"/>
            <w:szCs w:val="21"/>
            <w:u w:val="single"/>
          </w:rPr>
          <w:t xml:space="preserve">free reuse model licence</w:t>
        </w:r>
      </w:hyperlink>
      <w:r>
        <w:rPr>
          <w:rFonts w:ascii="Geist" w:hAnsi="Geist" w:cs="Geist" w:eastAsia="Geist"/>
          <w:color w:val="171615"/>
          <w:sz w:val="21"/>
          <w:szCs w:val="21"/>
        </w:rPr>
        <w:t xml:space="preserve">. Attribution: “publieke KBO gegevens, verrijkt met adressen uit het Vlaamse Adressenregister.”</w:t>
      </w:r>
    </w:p>
    <w:p>
      <w:pPr>
        <w:widowControl/>
        <w:spacing w:before="0" w:after="100" w:line="260" w:lineRule="auto"/>
      </w:pPr>
      <w:r>
        <w:rPr>
          <w:rFonts w:ascii="Geist" w:hAnsi="Geist" w:cs="Geist" w:eastAsia="Geist"/>
          <w:color w:val="171615"/>
          <w:sz w:val="21"/>
          <w:szCs w:val="21"/>
        </w:rPr>
        <w:t xml:space="preserve">Schoten: </w:t>
      </w:r>
      <w:hyperlink r:id="rId202">
        <w:r>
          <w:rPr>
            <w:rFonts w:ascii="Geist" w:hAnsi="Geist" w:cs="Geist" w:eastAsia="Geist"/>
            <w:color w:val="A60A12"/>
            <w:sz w:val="21"/>
            <w:szCs w:val="21"/>
            <w:u w:val="single"/>
          </w:rPr>
          <w:t xml:space="preserve">market rules (2024)</w:t>
        </w:r>
      </w:hyperlink>
      <w:r>
        <w:rPr>
          <w:rFonts w:ascii="Geist" w:hAnsi="Geist" w:cs="Geist" w:eastAsia="Geist"/>
          <w:color w:val="171615"/>
          <w:sz w:val="21"/>
          <w:szCs w:val="21"/>
        </w:rPr>
        <w:t xml:space="preserve">, </w:t>
      </w:r>
      <w:hyperlink r:id="rId203">
        <w:r>
          <w:rPr>
            <w:rFonts w:ascii="Geist" w:hAnsi="Geist" w:cs="Geist" w:eastAsia="Geist"/>
            <w:color w:val="A60A12"/>
            <w:sz w:val="21"/>
            <w:szCs w:val="21"/>
            <w:u w:val="single"/>
          </w:rPr>
          <w:t xml:space="preserve">terraces (undated)</w:t>
        </w:r>
      </w:hyperlink>
      <w:r>
        <w:rPr>
          <w:rFonts w:ascii="Geist" w:hAnsi="Geist" w:cs="Geist" w:eastAsia="Geist"/>
          <w:color w:val="171615"/>
          <w:sz w:val="21"/>
          <w:szCs w:val="21"/>
        </w:rPr>
        <w:t xml:space="preserve"> and </w:t>
      </w:r>
      <w:hyperlink r:id="rId204">
        <w:r>
          <w:rPr>
            <w:rFonts w:ascii="Geist" w:hAnsi="Geist" w:cs="Geist" w:eastAsia="Geist"/>
            <w:color w:val="A60A12"/>
            <w:sz w:val="21"/>
            <w:szCs w:val="21"/>
            <w:u w:val="single"/>
          </w:rPr>
          <w:t xml:space="preserve">market and fair fees (2026–2031)</w:t>
        </w:r>
      </w:hyperlink>
      <w:r>
        <w:rPr>
          <w:rFonts w:ascii="Geist" w:hAnsi="Geist" w:cs="Geist" w:eastAsia="Geist"/>
          <w:color w:val="171615"/>
          <w:sz w:val="21"/>
          <w:szCs w:val="21"/>
        </w:rPr>
        <w:t xml:space="preserve">.</w:t>
      </w:r>
    </w:p>
    <w:p>
      <w:pPr>
        <w:widowControl/>
        <w:spacing w:before="0" w:after="100" w:line="260" w:lineRule="auto"/>
      </w:pPr>
      <w:r>
        <w:rPr>
          <w:rFonts w:ascii="Geist" w:hAnsi="Geist" w:cs="Geist" w:eastAsia="Geist"/>
          <w:color w:val="171615"/>
          <w:sz w:val="21"/>
          <w:szCs w:val="21"/>
        </w:rPr>
        <w:t xml:space="preserve">Guides and support: </w:t>
      </w:r>
      <w:hyperlink r:id="rId205">
        <w:r>
          <w:rPr>
            <w:rFonts w:ascii="Geist" w:hAnsi="Geist" w:cs="Geist" w:eastAsia="Geist"/>
            <w:color w:val="A60A12"/>
            <w:sz w:val="21"/>
            <w:szCs w:val="21"/>
            <w:u w:val="single"/>
          </w:rPr>
          <w:t xml:space="preserve">VLAIO startup guide (January 2026)</w:t>
        </w:r>
      </w:hyperlink>
      <w:r>
        <w:rPr>
          <w:rFonts w:ascii="Geist" w:hAnsi="Geist" w:cs="Geist" w:eastAsia="Geist"/>
          <w:color w:val="171615"/>
          <w:sz w:val="21"/>
          <w:szCs w:val="21"/>
        </w:rPr>
        <w:t xml:space="preserve">, </w:t>
      </w:r>
      <w:hyperlink r:id="rId206">
        <w:r>
          <w:rPr>
            <w:rFonts w:ascii="Geist" w:hAnsi="Geist" w:cs="Geist" w:eastAsia="Geist"/>
            <w:color w:val="A60A12"/>
            <w:sz w:val="21"/>
            <w:szCs w:val="21"/>
            <w:u w:val="single"/>
          </w:rPr>
          <w:t xml:space="preserve">FAVV levy FAQ (June 2026)</w:t>
        </w:r>
      </w:hyperlink>
      <w:r>
        <w:rPr>
          <w:rFonts w:ascii="Geist" w:hAnsi="Geist" w:cs="Geist" w:eastAsia="Geist"/>
          <w:color w:val="171615"/>
          <w:sz w:val="21"/>
          <w:szCs w:val="21"/>
        </w:rPr>
        <w:t xml:space="preserve"> and </w:t>
      </w:r>
      <w:hyperlink r:id="rId207">
        <w:r>
          <w:rPr>
            <w:rFonts w:ascii="Geist" w:hAnsi="Geist" w:cs="Geist" w:eastAsia="Geist"/>
            <w:color w:val="A60A12"/>
            <w:sz w:val="21"/>
            <w:szCs w:val="21"/>
            <w:u w:val="single"/>
          </w:rPr>
          <w:t xml:space="preserve">Antwerp innovation fund (2026)</w:t>
        </w:r>
      </w:hyperlink>
      <w:r>
        <w:rPr>
          <w:rFonts w:ascii="Geist" w:hAnsi="Geist" w:cs="Geist" w:eastAsia="Geist"/>
          <w:color w:val="171615"/>
          <w:sz w:val="21"/>
          <w:szCs w:val="21"/>
        </w:rPr>
        <w:t xml:space="preserve">.</w:t>
      </w:r>
    </w:p>
    <w:p>
      <w:pPr>
        <w:widowControl/>
        <w:spacing w:before="0" w:after="100" w:line="260" w:lineRule="auto"/>
      </w:pPr>
      <w:r>
        <w:rPr>
          <w:rFonts w:ascii="Geist" w:hAnsi="Geist" w:cs="Geist" w:eastAsia="Geist"/>
          <w:color w:val="171615"/>
          <w:sz w:val="21"/>
          <w:szCs w:val="21"/>
        </w:rPr>
        <w:t xml:space="preserve">Older documents: </w:t>
      </w:r>
      <w:hyperlink r:id="rId208">
        <w:r>
          <w:rPr>
            <w:rFonts w:ascii="Geist" w:hAnsi="Geist" w:cs="Geist" w:eastAsia="Geist"/>
            <w:color w:val="A60A12"/>
            <w:sz w:val="21"/>
            <w:szCs w:val="21"/>
            <w:u w:val="single"/>
          </w:rPr>
          <w:t xml:space="preserve">FAVV inspection guide (cover 2022)</w:t>
        </w:r>
      </w:hyperlink>
      <w:r>
        <w:rPr>
          <w:rFonts w:ascii="Geist" w:hAnsi="Geist" w:cs="Geist" w:eastAsia="Geist"/>
          <w:color w:val="171615"/>
          <w:sz w:val="21"/>
          <w:szCs w:val="21"/>
        </w:rPr>
        <w:t xml:space="preserve">, </w:t>
      </w:r>
      <w:hyperlink r:id="rId209">
        <w:r>
          <w:rPr>
            <w:rFonts w:ascii="Geist" w:hAnsi="Geist" w:cs="Geist" w:eastAsia="Geist"/>
            <w:color w:val="A60A12"/>
            <w:sz w:val="21"/>
            <w:szCs w:val="21"/>
            <w:u w:val="single"/>
          </w:rPr>
          <w:t xml:space="preserve">federal decree (2006)</w:t>
        </w:r>
      </w:hyperlink>
      <w:r>
        <w:rPr>
          <w:rFonts w:ascii="Geist" w:hAnsi="Geist" w:cs="Geist" w:eastAsia="Geist"/>
          <w:color w:val="171615"/>
          <w:sz w:val="21"/>
          <w:szCs w:val="21"/>
        </w:rPr>
        <w:t xml:space="preserve"> and </w:t>
      </w:r>
      <w:hyperlink r:id="rId210">
        <w:r>
          <w:rPr>
            <w:rFonts w:ascii="Geist" w:hAnsi="Geist" w:cs="Geist" w:eastAsia="Geist"/>
            <w:color w:val="A60A12"/>
            <w:sz w:val="21"/>
            <w:szCs w:val="21"/>
            <w:u w:val="single"/>
          </w:rPr>
          <w:t xml:space="preserve">Omgevingsloket retail guide (2019)</w:t>
        </w:r>
      </w:hyperlink>
      <w:r>
        <w:rPr>
          <w:rFonts w:ascii="Geist" w:hAnsi="Geist" w:cs="Geist" w:eastAsia="Geist"/>
          <w:color w:val="171615"/>
          <w:sz w:val="21"/>
          <w:szCs w:val="21"/>
        </w:rPr>
        <w:t xml:space="preserve">.</w:t>
      </w:r>
    </w:p>
    <w:sectPr>
      <w:headerReference r:id="rId13" w:type="default"/>
      <w:footerReference r:id="rId14" w:type="default"/>
      <w:type w:val="nextPage"/>
      <w:pgSz w:h="16838" w:w="11906" w:orient="portrait"/>
      <w:pgMar w:bottom="1120" w:top="2800" w:left="960" w:right="960" w:header="0" w:footer="58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ilip Nowak" w:id="1" w:date="2026-07-17T11:15:23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for youth, a non profit in leuven, great people! https://digitalforyouth.be/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we agree on the amount of stations, we can reach out - otherwise I'm sure the city of ghent has some laptops</w:t>
      </w:r>
    </w:p>
  </w:comment>
  <w:comment w:author="Filip Nowak" w:id="0" w:date="2026-07-17T11:14:14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this make sense? Do we allow people to bring their own laptops and we set up things for them? Would it dilute the marketing?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F" w15:done="0"/>
  <w15:commentEx w15:paraId="0000004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ei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w="http://schemas.openxmlformats.org/wordprocessingml/2006/main">
  <w:p>
    <w:pPr>
      <w:spacing w:before="160" w:after="0"/>
      <w:pBdr>
        <w:top w:val="single" w:sz="4" w:space="8" w:color="D9CAB8"/>
      </w:pBdr>
      <w:tabs>
        <w:tab w:val="right" w:pos="9986"/>
      </w:tabs>
    </w:pPr>
    <w:r>
      <w:rPr>
        <w:rFonts w:ascii="Geist" w:hAnsi="Geist" w:cs="Geist" w:eastAsia="Geist"/>
        <w:color w:val="857D73"/>
        <w:sz w:val="15"/>
        <w:szCs w:val="15"/>
      </w:rPr>
      <w:t>PROV-AI  /  STARTER KIT</w:t>
    </w:r>
    <w:r>
      <w:rPr>
        <w:rFonts w:ascii="Geist" w:hAnsi="Geist" w:cs="Geist" w:eastAsia="Geist"/>
        <w:color w:val="857D73"/>
        <w:sz w:val="15"/>
        <w:szCs w:val="15"/>
      </w:rPr>
      <w:tab/>
    </w:r>
    <w:fldSimple w:instr="PAGE">
      <w:r>
        <w:rPr>
          <w:rFonts w:ascii="Geist" w:hAnsi="Geist" w:cs="Geist" w:eastAsia="Geist"/>
          <w:color w:val="857D73"/>
          <w:sz w:val="15"/>
          <w:szCs w:val="15"/>
        </w:rPr>
        <w:t>1</w:t>
      </w:r>
    </w:fldSimple>
  </w:p>
</w:ftr>
</file>

<file path=word/header1.xml><?xml version="1.0" encoding="utf-8"?>
<w:hdr xmlns:w="http://schemas.openxmlformats.org/wordprocessingml/2006/main">
  <w:p>
    <w:pPr>
      <w:shd w:val="clear" w:fill="E01519"/>
      <w:spacing w:before="0" w:after="0" w:line="480" w:lineRule="exact"/>
      <w:ind w:left="-960" w:right="-960"/>
    </w:pPr>
    <w:r>
      <w:rPr>
        <w:sz w:val="2"/>
      </w:rPr>
      <w:t> </w:t>
    </w:r>
  </w:p>
  <w:p>
    <w:pPr>
      <w:shd w:val="clear" w:fill="E01519"/>
      <w:spacing w:before="0" w:after="0" w:line="240" w:lineRule="auto"/>
      <w:ind w:left="-960" w:right="-960" w:firstLine="960"/>
    </w:pPr>
    <w:r>
      <w:rPr>
        <w:rFonts w:ascii="Geist" w:hAnsi="Geist" w:cs="Geist" w:eastAsia="Geist"/>
        <w:color w:val="FFF8EC"/>
        <w:sz w:val="16"/>
        <w:szCs w:val="16"/>
        <w:spacing w:val="25"/>
      </w:rPr>
      <w:t>PROV-AI HACKATHON</w:t>
    </w:r>
  </w:p>
  <w:p>
    <w:pPr>
      <w:shd w:val="clear" w:fill="E01519"/>
      <w:spacing w:before="0" w:after="0" w:line="160" w:lineRule="exact"/>
      <w:ind w:left="-960" w:right="-960"/>
    </w:pPr>
    <w:r>
      <w:rPr>
        <w:sz w:val="2"/>
      </w:rPr>
      <w:t> </w:t>
    </w:r>
  </w:p>
  <w:p>
    <w:pPr>
      <w:shd w:val="clear" w:fill="E01519"/>
      <w:spacing w:before="0" w:after="0" w:line="760" w:lineRule="exact"/>
      <w:ind w:left="-960" w:right="-960" w:firstLine="960"/>
    </w:pPr>
    <w:r>
      <w:rPr>
        <w:rFonts w:ascii="Geist" w:hAnsi="Geist" w:cs="Geist" w:eastAsia="Geist"/>
        <w:b/>
        <w:color w:val="FFFFFF"/>
        <w:sz w:val="62"/>
        <w:szCs w:val="62"/>
      </w:rPr>
      <w:t>Starter kit</w:t>
    </w:r>
  </w:p>
  <w:p>
    <w:pPr>
      <w:pBdr>
        <w:bottom w:val="single" w:sz="24" w:space="0" w:color="171615"/>
      </w:pBdr>
      <w:shd w:val="clear" w:fill="E01519"/>
      <w:spacing w:before="0" w:after="0" w:line="340" w:lineRule="exact"/>
      <w:ind w:left="-960" w:right="-960"/>
    </w:pPr>
    <w:r>
      <w:rPr>
        <w:sz w:val="2"/>
      </w:rPr>
      <w:t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ist" w:cs="Geist" w:eastAsia="Geist" w:hAnsi="Geist"/>
        <w:color w:val="171717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Geist" w:cs="Geist" w:eastAsia="Geist" w:hAnsi="Geist"/>
      <w:b w:val="1"/>
      <w:bCs w:val="1"/>
      <w:i w:val="0"/>
      <w:iCs w:val="0"/>
      <w:smallCaps w:val="0"/>
      <w:strike w:val="0"/>
      <w:color w:val="3a3a3a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Geist" w:cs="Geist" w:eastAsia="Geist" w:hAnsi="Geist"/>
      <w:b w:val="1"/>
      <w:bCs w:val="1"/>
      <w:i w:val="0"/>
      <w:iCs w:val="0"/>
      <w:smallCaps w:val="0"/>
      <w:strike w:val="0"/>
      <w:color w:val="3a3a3a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Geist" w:cs="Geist" w:eastAsia="Geist" w:hAnsi="Geist"/>
      <w:b w:val="1"/>
      <w:bCs w:val="1"/>
      <w:i w:val="0"/>
      <w:iCs w:val="0"/>
      <w:smallCaps w:val="0"/>
      <w:strike w:val="0"/>
      <w:color w:val="3a3a3a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ist" w:cs="Geist" w:eastAsia="Geist" w:hAnsi="Geist"/>
      <w:b w:val="0"/>
      <w:bCs w:val="0"/>
      <w:i w:val="0"/>
      <w:iCs w:val="0"/>
      <w:smallCaps w:val="0"/>
      <w:strike w:val="0"/>
      <w:color w:val="3a3a3a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ist" w:cs="Geist" w:eastAsia="Geist" w:hAnsi="Geist"/>
      <w:b w:val="0"/>
      <w:bCs w:val="0"/>
      <w:i w:val="0"/>
      <w:iCs w:val="0"/>
      <w:smallCaps w:val="0"/>
      <w:strike w:val="0"/>
      <w:color w:val="3a3a3a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ist" w:cs="Geist" w:eastAsia="Geist" w:hAnsi="Geist"/>
      <w:b w:val="0"/>
      <w:bCs w:val="0"/>
      <w:i w:val="0"/>
      <w:iCs w:val="0"/>
      <w:smallCaps w:val="0"/>
      <w:strike w:val="0"/>
      <w:color w:val="3a3a3a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ist" w:cs="Geist" w:eastAsia="Geist" w:hAnsi="Geist"/>
      <w:b w:val="1"/>
      <w:bCs w:val="1"/>
      <w:i w:val="0"/>
      <w:iCs w:val="0"/>
      <w:smallCaps w:val="0"/>
      <w:strike w:val="0"/>
      <w:color w:val="3a3a3a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200" Type="http://schemas.openxmlformats.org/officeDocument/2006/relationships/hyperlink" Target="https://www.vlaanderen.be/datavindplaats/catalogus/vkbo-ondernemingen-en-vestigingseenheden-v3" TargetMode="External"/><Relationship Id="rId201" Type="http://schemas.openxmlformats.org/officeDocument/2006/relationships/hyperlink" Target="https://data.vlaanderen.be/id/licentie/modellicentie-gratis-hergebruik/v1.0" TargetMode="External"/><Relationship Id="rId202" Type="http://schemas.openxmlformats.org/officeDocument/2006/relationships/hyperlink" Target="https://www.schoten.be/sites/default/files/2024-03/GR%2028-03-2024_2000_Uittreksel%20in%20pdf_Marktreglement.pdf" TargetMode="External"/><Relationship Id="rId203" Type="http://schemas.openxmlformats.org/officeDocument/2006/relationships/hyperlink" Target="https://www.schoten.be/sites/default/files/public/documenten/ondernemen_reglement_terrassen_uitstallingen.pdf" TargetMode="External"/><Relationship Id="rId204" Type="http://schemas.openxmlformats.org/officeDocument/2006/relationships/hyperlink" Target="https://www.schoten.be/sites/default/files/public/documenten/Reglementen/Retributiereglementen%2026-31/Retributiereglement%20op%20de%20openbare%20markten%20en%20kermissen%202026-2031.pdf" TargetMode="External"/><Relationship Id="rId205" Type="http://schemas.openxmlformats.org/officeDocument/2006/relationships/hyperlink" Target="https://publicaties.vlaanderen.be/view-file/81467" TargetMode="External"/><Relationship Id="rId206" Type="http://schemas.openxmlformats.org/officeDocument/2006/relationships/hyperlink" Target="https://favv-afsca.be/sites/default/files/2026-06/brochure%202026%20NL%20V2.pdf" TargetMode="External"/><Relationship Id="rId207" Type="http://schemas.openxmlformats.org/officeDocument/2006/relationships/hyperlink" Target="https://www.provincieantwerpen.be/sites/koepelsite/files/2026-06/reglement-innovatiefonds-pa-lay-out.pdf" TargetMode="External"/><Relationship Id="rId208" Type="http://schemas.openxmlformats.org/officeDocument/2006/relationships/hyperlink" Target="https://favv-afsca.be/sites/default/files/2023-07/dewegnaar_revisie_22.05.2023.pdf" TargetMode="External"/><Relationship Id="rId209" Type="http://schemas.openxmlformats.org/officeDocument/2006/relationships/hyperlink" Target="https://favv-afsca.be/sites/default/files/2023-07/2006-01-16_AR_Agrement.pdf" TargetMode="External"/><Relationship Id="rId210" Type="http://schemas.openxmlformats.org/officeDocument/2006/relationships/hyperlink" Target="https://assets.vlaanderen.be/image/upload/v1690373708/HL_kleinhandelsactiviteiten_om8sha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eist-regular.ttf"/><Relationship Id="rId2" Type="http://schemas.openxmlformats.org/officeDocument/2006/relationships/font" Target="fonts/Geist-bold.ttf"/><Relationship Id="rId3" Type="http://schemas.openxmlformats.org/officeDocument/2006/relationships/font" Target="fonts/Geist-italic.ttf"/><Relationship Id="rId4" Type="http://schemas.openxmlformats.org/officeDocument/2006/relationships/font" Target="fonts/Geis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mx95qGXCutUOPBI3uq0xaFQ6zA==">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