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06"/>
      </w:tblGrid>
      <w:tr w:rsidR="007C4924" w14:paraId="53676BFF" w14:textId="77777777">
        <w:trPr>
          <w:trHeight w:hRule="exact" w:val="10400"/>
        </w:trPr>
        <w:tc>
          <w:tcPr>
            <w:tcW w:w="11906" w:type="dxa"/>
            <w:tcBorders>
              <w:top w:val="none" w:sz="0" w:space="0" w:color="FFFFFF"/>
              <w:left w:val="none" w:sz="0" w:space="0" w:color="FFFFFF"/>
              <w:bottom w:val="none" w:sz="0" w:space="0" w:color="FFFFFF"/>
              <w:right w:val="none" w:sz="0" w:space="0" w:color="FFFFFF"/>
            </w:tcBorders>
            <w:shd w:val="clear" w:color="auto" w:fill="0B1F3A"/>
            <w:tcMar>
              <w:top w:w="3000" w:type="dxa"/>
              <w:left w:w="1000" w:type="dxa"/>
              <w:bottom w:w="300" w:type="dxa"/>
              <w:right w:w="1000" w:type="dxa"/>
            </w:tcMar>
          </w:tcPr>
          <w:p w14:paraId="0A5DAF81" w14:textId="77777777" w:rsidR="007C4924" w:rsidRDefault="008D4300">
            <w:r>
              <w:rPr>
                <w:b/>
                <w:bCs/>
                <w:color w:val="8EC5F0"/>
                <w:spacing w:val="70"/>
              </w:rPr>
              <w:t>INFORMATION SYSTEMS</w:t>
            </w:r>
            <w:r>
              <w:rPr>
                <w:color w:val="56708F"/>
              </w:rPr>
              <w:t xml:space="preserve">   |   </w:t>
            </w:r>
            <w:r>
              <w:rPr>
                <w:b/>
                <w:bCs/>
                <w:color w:val="8EC5F0"/>
                <w:spacing w:val="70"/>
              </w:rPr>
              <w:t>INFO3002A</w:t>
            </w:r>
          </w:p>
          <w:p w14:paraId="4722B0EB" w14:textId="77777777" w:rsidR="007C4924" w:rsidRDefault="007C4924">
            <w:pPr>
              <w:pBdr>
                <w:bottom w:val="single" w:sz="48" w:space="1" w:color="8EC5F0"/>
              </w:pBdr>
              <w:spacing w:before="240" w:after="480"/>
              <w:ind w:right="7400"/>
            </w:pPr>
          </w:p>
          <w:p w14:paraId="18EA0509" w14:textId="77777777" w:rsidR="007C4924" w:rsidRDefault="008D4300">
            <w:pPr>
              <w:spacing w:after="320" w:line="264" w:lineRule="auto"/>
            </w:pPr>
            <w:r>
              <w:rPr>
                <w:b/>
                <w:bCs/>
                <w:color w:val="FFFFFF"/>
                <w:sz w:val="62"/>
                <w:szCs w:val="62"/>
              </w:rPr>
              <w:t>Improving Municipal Service Delivery and Accountability in Gauteng</w:t>
            </w:r>
          </w:p>
          <w:p w14:paraId="64CFDFB1" w14:textId="77777777" w:rsidR="007C4924" w:rsidRDefault="008D4300">
            <w:pPr>
              <w:spacing w:after="160"/>
            </w:pPr>
            <w:r>
              <w:rPr>
                <w:color w:val="8EC5F0"/>
                <w:sz w:val="32"/>
                <w:szCs w:val="32"/>
              </w:rPr>
              <w:t>Vision Document: VMOSA and Key Performance Indicators</w:t>
            </w:r>
          </w:p>
          <w:p w14:paraId="15C576B3" w14:textId="77777777" w:rsidR="007C4924" w:rsidRDefault="008D4300">
            <w:r>
              <w:rPr>
                <w:i/>
                <w:iCs/>
                <w:color w:val="B7C6D8"/>
                <w:sz w:val="21"/>
                <w:szCs w:val="21"/>
              </w:rPr>
              <w:t>Based on the Gauteng City-Region Observatory (GCRO) Quality of Life III Survey</w:t>
            </w:r>
          </w:p>
        </w:tc>
      </w:tr>
      <w:tr w:rsidR="007C4924" w14:paraId="3BF6103A" w14:textId="77777777">
        <w:trPr>
          <w:trHeight w:hRule="exact" w:val="200"/>
        </w:trPr>
        <w:tc>
          <w:tcPr>
            <w:tcW w:w="11906" w:type="dxa"/>
            <w:tcBorders>
              <w:top w:val="none" w:sz="0" w:space="0" w:color="FFFFFF"/>
              <w:left w:val="none" w:sz="0" w:space="0" w:color="FFFFFF"/>
              <w:bottom w:val="none" w:sz="0" w:space="0" w:color="FFFFFF"/>
              <w:right w:val="none" w:sz="0" w:space="0" w:color="FFFFFF"/>
            </w:tcBorders>
            <w:shd w:val="clear" w:color="auto" w:fill="2E75B6"/>
            <w:tcMar>
              <w:top w:w="0" w:type="dxa"/>
              <w:left w:w="0" w:type="dxa"/>
              <w:bottom w:w="0" w:type="dxa"/>
              <w:right w:w="0" w:type="dxa"/>
            </w:tcMar>
          </w:tcPr>
          <w:p w14:paraId="41A6ED9A" w14:textId="77777777" w:rsidR="007C4924" w:rsidRDefault="007C4924">
            <w:pPr>
              <w:spacing w:line="20" w:lineRule="auto"/>
            </w:pPr>
          </w:p>
        </w:tc>
      </w:tr>
    </w:tbl>
    <w:p w14:paraId="69D94E65" w14:textId="77777777" w:rsidR="007C4924" w:rsidRDefault="007C4924">
      <w:pPr>
        <w:spacing w:after="480" w:line="20" w:lineRule="auto"/>
      </w:pPr>
    </w:p>
    <w:tbl>
      <w:tblPr>
        <w:tblW w:w="9906" w:type="dxa"/>
        <w:tblInd w:w="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900"/>
        <w:gridCol w:w="4106"/>
      </w:tblGrid>
      <w:tr w:rsidR="007C4924" w14:paraId="6A18BB5C" w14:textId="77777777">
        <w:tc>
          <w:tcPr>
            <w:tcW w:w="2900" w:type="dxa"/>
            <w:tcBorders>
              <w:top w:val="single" w:sz="24" w:space="0" w:color="2E75B6"/>
              <w:left w:val="none" w:sz="0" w:space="0" w:color="FFFFFF"/>
              <w:bottom w:val="none" w:sz="0" w:space="0" w:color="FFFFFF"/>
              <w:right w:val="none" w:sz="0" w:space="0" w:color="FFFFFF"/>
            </w:tcBorders>
            <w:tcMar>
              <w:top w:w="140" w:type="dxa"/>
              <w:left w:w="0" w:type="dxa"/>
              <w:bottom w:w="80" w:type="dxa"/>
              <w:right w:w="160" w:type="dxa"/>
            </w:tcMar>
          </w:tcPr>
          <w:p w14:paraId="50A163EA" w14:textId="77777777" w:rsidR="007C4924" w:rsidRDefault="008D4300">
            <w:pPr>
              <w:spacing w:after="40"/>
            </w:pPr>
            <w:r>
              <w:rPr>
                <w:b/>
                <w:bCs/>
                <w:color w:val="5F6B7A"/>
                <w:spacing w:val="50"/>
                <w:sz w:val="16"/>
                <w:szCs w:val="16"/>
              </w:rPr>
              <w:t>MODULE</w:t>
            </w:r>
          </w:p>
          <w:p w14:paraId="5A82DF13" w14:textId="77777777" w:rsidR="007C4924" w:rsidRDefault="008D4300">
            <w:r>
              <w:rPr>
                <w:b/>
                <w:bCs/>
                <w:color w:val="0B1F3A"/>
                <w:sz w:val="28"/>
                <w:szCs w:val="28"/>
              </w:rPr>
              <w:t>INFO3002A</w:t>
            </w:r>
          </w:p>
        </w:tc>
        <w:tc>
          <w:tcPr>
            <w:tcW w:w="2900" w:type="dxa"/>
            <w:tcBorders>
              <w:top w:val="single" w:sz="24" w:space="0" w:color="2E75B6"/>
              <w:left w:val="none" w:sz="0" w:space="0" w:color="FFFFFF"/>
              <w:bottom w:val="none" w:sz="0" w:space="0" w:color="FFFFFF"/>
              <w:right w:val="none" w:sz="0" w:space="0" w:color="FFFFFF"/>
            </w:tcBorders>
            <w:tcMar>
              <w:top w:w="140" w:type="dxa"/>
              <w:left w:w="0" w:type="dxa"/>
              <w:bottom w:w="80" w:type="dxa"/>
              <w:right w:w="160" w:type="dxa"/>
            </w:tcMar>
          </w:tcPr>
          <w:p w14:paraId="69B4B849" w14:textId="77777777" w:rsidR="007C4924" w:rsidRDefault="008D4300">
            <w:pPr>
              <w:spacing w:after="40"/>
            </w:pPr>
            <w:r>
              <w:rPr>
                <w:b/>
                <w:bCs/>
                <w:color w:val="5F6B7A"/>
                <w:spacing w:val="50"/>
                <w:sz w:val="16"/>
                <w:szCs w:val="16"/>
              </w:rPr>
              <w:t>GROUP</w:t>
            </w:r>
          </w:p>
          <w:p w14:paraId="550EC74C" w14:textId="77777777" w:rsidR="007C4924" w:rsidRDefault="008D4300">
            <w:r>
              <w:rPr>
                <w:b/>
                <w:bCs/>
                <w:color w:val="0B1F3A"/>
                <w:sz w:val="28"/>
                <w:szCs w:val="28"/>
              </w:rPr>
              <w:t>Data Lens</w:t>
            </w:r>
          </w:p>
        </w:tc>
        <w:tc>
          <w:tcPr>
            <w:tcW w:w="4106" w:type="dxa"/>
            <w:tcBorders>
              <w:top w:val="single" w:sz="24" w:space="0" w:color="2E75B6"/>
              <w:left w:val="none" w:sz="0" w:space="0" w:color="FFFFFF"/>
              <w:bottom w:val="none" w:sz="0" w:space="0" w:color="FFFFFF"/>
              <w:right w:val="none" w:sz="0" w:space="0" w:color="FFFFFF"/>
            </w:tcBorders>
            <w:tcMar>
              <w:top w:w="140" w:type="dxa"/>
              <w:left w:w="0" w:type="dxa"/>
              <w:bottom w:w="80" w:type="dxa"/>
              <w:right w:w="160" w:type="dxa"/>
            </w:tcMar>
          </w:tcPr>
          <w:p w14:paraId="33009556" w14:textId="77777777" w:rsidR="007C4924" w:rsidRDefault="008D4300">
            <w:pPr>
              <w:spacing w:after="40"/>
            </w:pPr>
            <w:r>
              <w:rPr>
                <w:b/>
                <w:bCs/>
                <w:color w:val="5F6B7A"/>
                <w:spacing w:val="50"/>
                <w:sz w:val="16"/>
                <w:szCs w:val="16"/>
              </w:rPr>
              <w:t>SUBMISSION DATE</w:t>
            </w:r>
          </w:p>
          <w:p w14:paraId="386DDF35" w14:textId="0A12C4B0" w:rsidR="007C4924" w:rsidRDefault="008D4300">
            <w:r>
              <w:rPr>
                <w:b/>
                <w:bCs/>
                <w:color w:val="0B1F3A"/>
                <w:sz w:val="28"/>
                <w:szCs w:val="28"/>
              </w:rPr>
              <w:t>2</w:t>
            </w:r>
            <w:r w:rsidR="00325209">
              <w:rPr>
                <w:b/>
                <w:bCs/>
                <w:color w:val="0B1F3A"/>
                <w:sz w:val="28"/>
                <w:szCs w:val="28"/>
              </w:rPr>
              <w:t>2</w:t>
            </w:r>
            <w:r>
              <w:rPr>
                <w:b/>
                <w:bCs/>
                <w:color w:val="0B1F3A"/>
                <w:sz w:val="28"/>
                <w:szCs w:val="28"/>
              </w:rPr>
              <w:t xml:space="preserve"> October 2026</w:t>
            </w:r>
          </w:p>
        </w:tc>
      </w:tr>
    </w:tbl>
    <w:p w14:paraId="51D8A0B9" w14:textId="77777777" w:rsidR="007C4924" w:rsidRDefault="008D4300">
      <w:pPr>
        <w:spacing w:before="520" w:after="140"/>
        <w:ind w:left="1000"/>
      </w:pPr>
      <w:r>
        <w:rPr>
          <w:b/>
          <w:bCs/>
          <w:color w:val="2E75B6"/>
          <w:spacing w:val="60"/>
          <w:sz w:val="18"/>
          <w:szCs w:val="18"/>
        </w:rPr>
        <w:t>GROUP MEMBERS</w:t>
      </w:r>
    </w:p>
    <w:tbl>
      <w:tblPr>
        <w:tblW w:w="9906" w:type="dxa"/>
        <w:tblInd w:w="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00"/>
        <w:gridCol w:w="3706"/>
      </w:tblGrid>
      <w:tr w:rsidR="007C4924" w14:paraId="4624CA5B" w14:textId="77777777">
        <w:trPr>
          <w:tblHeader/>
        </w:trPr>
        <w:tc>
          <w:tcPr>
            <w:tcW w:w="3500" w:type="dxa"/>
            <w:tcBorders>
              <w:top w:val="none" w:sz="0" w:space="0" w:color="FFFFFF"/>
              <w:left w:val="none" w:sz="0" w:space="0" w:color="FFFFFF"/>
              <w:bottom w:val="none" w:sz="0" w:space="0" w:color="FFFFFF"/>
              <w:right w:val="none" w:sz="0" w:space="0" w:color="FFFFFF"/>
            </w:tcBorders>
            <w:shd w:val="clear" w:color="auto" w:fill="0B1F3A"/>
            <w:tcMar>
              <w:top w:w="80" w:type="dxa"/>
              <w:left w:w="120" w:type="dxa"/>
              <w:bottom w:w="80" w:type="dxa"/>
              <w:right w:w="120" w:type="dxa"/>
            </w:tcMar>
            <w:vAlign w:val="center"/>
          </w:tcPr>
          <w:p w14:paraId="7E9AAD0C" w14:textId="77777777" w:rsidR="007C4924" w:rsidRDefault="008D4300">
            <w:r>
              <w:rPr>
                <w:b/>
                <w:bCs/>
                <w:color w:val="FFFFFF"/>
                <w:sz w:val="19"/>
                <w:szCs w:val="19"/>
              </w:rPr>
              <w:t>Name</w:t>
            </w:r>
          </w:p>
        </w:tc>
        <w:tc>
          <w:tcPr>
            <w:tcW w:w="2700" w:type="dxa"/>
            <w:tcBorders>
              <w:top w:val="none" w:sz="0" w:space="0" w:color="FFFFFF"/>
              <w:left w:val="none" w:sz="0" w:space="0" w:color="FFFFFF"/>
              <w:bottom w:val="none" w:sz="0" w:space="0" w:color="FFFFFF"/>
              <w:right w:val="none" w:sz="0" w:space="0" w:color="FFFFFF"/>
            </w:tcBorders>
            <w:shd w:val="clear" w:color="auto" w:fill="0B1F3A"/>
            <w:tcMar>
              <w:top w:w="80" w:type="dxa"/>
              <w:left w:w="120" w:type="dxa"/>
              <w:bottom w:w="80" w:type="dxa"/>
              <w:right w:w="120" w:type="dxa"/>
            </w:tcMar>
            <w:vAlign w:val="center"/>
          </w:tcPr>
          <w:p w14:paraId="0EEDAF61" w14:textId="77777777" w:rsidR="007C4924" w:rsidRDefault="008D4300">
            <w:r>
              <w:rPr>
                <w:b/>
                <w:bCs/>
                <w:color w:val="FFFFFF"/>
                <w:sz w:val="19"/>
                <w:szCs w:val="19"/>
              </w:rPr>
              <w:t>Student number</w:t>
            </w:r>
          </w:p>
        </w:tc>
        <w:tc>
          <w:tcPr>
            <w:tcW w:w="3706" w:type="dxa"/>
            <w:tcBorders>
              <w:top w:val="none" w:sz="0" w:space="0" w:color="FFFFFF"/>
              <w:left w:val="none" w:sz="0" w:space="0" w:color="FFFFFF"/>
              <w:bottom w:val="none" w:sz="0" w:space="0" w:color="FFFFFF"/>
              <w:right w:val="none" w:sz="0" w:space="0" w:color="FFFFFF"/>
            </w:tcBorders>
            <w:shd w:val="clear" w:color="auto" w:fill="0B1F3A"/>
            <w:tcMar>
              <w:top w:w="80" w:type="dxa"/>
              <w:left w:w="120" w:type="dxa"/>
              <w:bottom w:w="80" w:type="dxa"/>
              <w:right w:w="120" w:type="dxa"/>
            </w:tcMar>
            <w:vAlign w:val="center"/>
          </w:tcPr>
          <w:p w14:paraId="4F6DE631" w14:textId="77777777" w:rsidR="007C4924" w:rsidRDefault="008D4300">
            <w:r>
              <w:rPr>
                <w:b/>
                <w:bCs/>
                <w:color w:val="FFFFFF"/>
                <w:sz w:val="19"/>
                <w:szCs w:val="19"/>
              </w:rPr>
              <w:t>Role</w:t>
            </w:r>
          </w:p>
        </w:tc>
      </w:tr>
      <w:tr w:rsidR="007C4924" w14:paraId="07C80D5C" w14:textId="77777777">
        <w:tc>
          <w:tcPr>
            <w:tcW w:w="3500" w:type="dxa"/>
            <w:tcBorders>
              <w:top w:val="none" w:sz="0" w:space="0" w:color="FFFFFF"/>
              <w:left w:val="none" w:sz="0" w:space="0" w:color="FFFFFF"/>
              <w:bottom w:val="single" w:sz="4" w:space="0" w:color="D5DCE4"/>
              <w:right w:val="none" w:sz="0" w:space="0" w:color="FFFFFF"/>
            </w:tcBorders>
            <w:shd w:val="clear" w:color="auto" w:fill="FFFFFF"/>
            <w:tcMar>
              <w:top w:w="80" w:type="dxa"/>
              <w:left w:w="120" w:type="dxa"/>
              <w:bottom w:w="80" w:type="dxa"/>
              <w:right w:w="120" w:type="dxa"/>
            </w:tcMar>
            <w:vAlign w:val="center"/>
          </w:tcPr>
          <w:p w14:paraId="0C73D5C3" w14:textId="520ECB43" w:rsidR="007C4924" w:rsidRDefault="00B47C89">
            <w:r>
              <w:t xml:space="preserve">Zarmeen Ismail </w:t>
            </w:r>
          </w:p>
        </w:tc>
        <w:tc>
          <w:tcPr>
            <w:tcW w:w="2700" w:type="dxa"/>
            <w:tcBorders>
              <w:top w:val="none" w:sz="0" w:space="0" w:color="FFFFFF"/>
              <w:left w:val="none" w:sz="0" w:space="0" w:color="FFFFFF"/>
              <w:bottom w:val="single" w:sz="4" w:space="0" w:color="D5DCE4"/>
              <w:right w:val="none" w:sz="0" w:space="0" w:color="FFFFFF"/>
            </w:tcBorders>
            <w:shd w:val="clear" w:color="auto" w:fill="FFFFFF"/>
            <w:tcMar>
              <w:top w:w="80" w:type="dxa"/>
              <w:left w:w="120" w:type="dxa"/>
              <w:bottom w:w="80" w:type="dxa"/>
              <w:right w:w="120" w:type="dxa"/>
            </w:tcMar>
            <w:vAlign w:val="center"/>
          </w:tcPr>
          <w:p w14:paraId="52DC3F01" w14:textId="119CEF1B" w:rsidR="007C4924" w:rsidRDefault="00B47C89">
            <w:r>
              <w:t>2837202</w:t>
            </w:r>
          </w:p>
        </w:tc>
        <w:tc>
          <w:tcPr>
            <w:tcW w:w="3706" w:type="dxa"/>
            <w:tcBorders>
              <w:top w:val="none" w:sz="0" w:space="0" w:color="FFFFFF"/>
              <w:left w:val="none" w:sz="0" w:space="0" w:color="FFFFFF"/>
              <w:bottom w:val="single" w:sz="4" w:space="0" w:color="D5DCE4"/>
              <w:right w:val="none" w:sz="0" w:space="0" w:color="FFFFFF"/>
            </w:tcBorders>
            <w:shd w:val="clear" w:color="auto" w:fill="FFFFFF"/>
            <w:tcMar>
              <w:top w:w="80" w:type="dxa"/>
              <w:left w:w="120" w:type="dxa"/>
              <w:bottom w:w="80" w:type="dxa"/>
              <w:right w:w="120" w:type="dxa"/>
            </w:tcMar>
            <w:vAlign w:val="center"/>
          </w:tcPr>
          <w:p w14:paraId="6669E6CC" w14:textId="285E3F23" w:rsidR="007C4924" w:rsidRDefault="008D4300">
            <w:r>
              <w:rPr>
                <w:b/>
                <w:bCs/>
                <w:color w:val="0B1F3A"/>
              </w:rPr>
              <w:t>Research, VMOSA and KPIs</w:t>
            </w:r>
            <w:r w:rsidR="00414240">
              <w:rPr>
                <w:b/>
                <w:bCs/>
                <w:color w:val="0B1F3A"/>
              </w:rPr>
              <w:t xml:space="preserve"> &amp; </w:t>
            </w:r>
            <w:r w:rsidR="00414240" w:rsidRPr="00414240">
              <w:rPr>
                <w:b/>
                <w:bCs/>
                <w:color w:val="0B1F3A"/>
              </w:rPr>
              <w:t>Final Report Compilation</w:t>
            </w:r>
          </w:p>
        </w:tc>
      </w:tr>
      <w:tr w:rsidR="007C4924" w14:paraId="24C207A8" w14:textId="77777777">
        <w:tc>
          <w:tcPr>
            <w:tcW w:w="3500" w:type="dxa"/>
            <w:tcBorders>
              <w:top w:val="none" w:sz="0" w:space="0" w:color="FFFFFF"/>
              <w:left w:val="none" w:sz="0" w:space="0" w:color="FFFFFF"/>
              <w:bottom w:val="single" w:sz="4" w:space="0" w:color="D5DCE4"/>
              <w:right w:val="none" w:sz="0" w:space="0" w:color="FFFFFF"/>
            </w:tcBorders>
            <w:shd w:val="clear" w:color="auto" w:fill="F2F7FC"/>
            <w:tcMar>
              <w:top w:w="80" w:type="dxa"/>
              <w:left w:w="120" w:type="dxa"/>
              <w:bottom w:w="80" w:type="dxa"/>
              <w:right w:w="120" w:type="dxa"/>
            </w:tcMar>
            <w:vAlign w:val="center"/>
          </w:tcPr>
          <w:p w14:paraId="20B52F75" w14:textId="46E45E2E" w:rsidR="007C4924" w:rsidRDefault="00B47C89">
            <w:r>
              <w:t>Klaas Maseogane</w:t>
            </w:r>
          </w:p>
        </w:tc>
        <w:tc>
          <w:tcPr>
            <w:tcW w:w="2700" w:type="dxa"/>
            <w:tcBorders>
              <w:top w:val="none" w:sz="0" w:space="0" w:color="FFFFFF"/>
              <w:left w:val="none" w:sz="0" w:space="0" w:color="FFFFFF"/>
              <w:bottom w:val="single" w:sz="4" w:space="0" w:color="D5DCE4"/>
              <w:right w:val="none" w:sz="0" w:space="0" w:color="FFFFFF"/>
            </w:tcBorders>
            <w:shd w:val="clear" w:color="auto" w:fill="F2F7FC"/>
            <w:tcMar>
              <w:top w:w="80" w:type="dxa"/>
              <w:left w:w="120" w:type="dxa"/>
              <w:bottom w:w="80" w:type="dxa"/>
              <w:right w:w="120" w:type="dxa"/>
            </w:tcMar>
            <w:vAlign w:val="center"/>
          </w:tcPr>
          <w:p w14:paraId="61EA5559" w14:textId="1892E737" w:rsidR="007C4924" w:rsidRDefault="00B47C89">
            <w:r>
              <w:t>2653953</w:t>
            </w:r>
          </w:p>
        </w:tc>
        <w:tc>
          <w:tcPr>
            <w:tcW w:w="3706" w:type="dxa"/>
            <w:tcBorders>
              <w:top w:val="none" w:sz="0" w:space="0" w:color="FFFFFF"/>
              <w:left w:val="none" w:sz="0" w:space="0" w:color="FFFFFF"/>
              <w:bottom w:val="single" w:sz="4" w:space="0" w:color="D5DCE4"/>
              <w:right w:val="none" w:sz="0" w:space="0" w:color="FFFFFF"/>
            </w:tcBorders>
            <w:shd w:val="clear" w:color="auto" w:fill="F2F7FC"/>
            <w:tcMar>
              <w:top w:w="80" w:type="dxa"/>
              <w:left w:w="120" w:type="dxa"/>
              <w:bottom w:w="80" w:type="dxa"/>
              <w:right w:w="120" w:type="dxa"/>
            </w:tcMar>
            <w:vAlign w:val="center"/>
          </w:tcPr>
          <w:p w14:paraId="75D919DC" w14:textId="540799BA" w:rsidR="007C4924" w:rsidRPr="00414240" w:rsidRDefault="00414240">
            <w:pPr>
              <w:rPr>
                <w:b/>
                <w:bCs/>
              </w:rPr>
            </w:pPr>
            <w:r w:rsidRPr="00414240">
              <w:rPr>
                <w:b/>
                <w:bCs/>
              </w:rPr>
              <w:t xml:space="preserve">Database Development and Data Preparation </w:t>
            </w:r>
          </w:p>
        </w:tc>
      </w:tr>
      <w:tr w:rsidR="007C4924" w14:paraId="0CC41C5F" w14:textId="77777777">
        <w:tc>
          <w:tcPr>
            <w:tcW w:w="3500" w:type="dxa"/>
            <w:tcBorders>
              <w:top w:val="none" w:sz="0" w:space="0" w:color="FFFFFF"/>
              <w:left w:val="none" w:sz="0" w:space="0" w:color="FFFFFF"/>
              <w:bottom w:val="single" w:sz="4" w:space="0" w:color="D5DCE4"/>
              <w:right w:val="none" w:sz="0" w:space="0" w:color="FFFFFF"/>
            </w:tcBorders>
            <w:shd w:val="clear" w:color="auto" w:fill="FFFFFF"/>
            <w:tcMar>
              <w:top w:w="80" w:type="dxa"/>
              <w:left w:w="120" w:type="dxa"/>
              <w:bottom w:w="80" w:type="dxa"/>
              <w:right w:w="120" w:type="dxa"/>
            </w:tcMar>
            <w:vAlign w:val="center"/>
          </w:tcPr>
          <w:p w14:paraId="42AC7FE3" w14:textId="20A28A53" w:rsidR="007C4924" w:rsidRDefault="00414240">
            <w:proofErr w:type="spellStart"/>
            <w:r>
              <w:t>Mavuyisi</w:t>
            </w:r>
            <w:proofErr w:type="spellEnd"/>
            <w:r>
              <w:t xml:space="preserve"> Chabane</w:t>
            </w:r>
          </w:p>
        </w:tc>
        <w:tc>
          <w:tcPr>
            <w:tcW w:w="2700" w:type="dxa"/>
            <w:tcBorders>
              <w:top w:val="none" w:sz="0" w:space="0" w:color="FFFFFF"/>
              <w:left w:val="none" w:sz="0" w:space="0" w:color="FFFFFF"/>
              <w:bottom w:val="single" w:sz="4" w:space="0" w:color="D5DCE4"/>
              <w:right w:val="none" w:sz="0" w:space="0" w:color="FFFFFF"/>
            </w:tcBorders>
            <w:shd w:val="clear" w:color="auto" w:fill="FFFFFF"/>
            <w:tcMar>
              <w:top w:w="80" w:type="dxa"/>
              <w:left w:w="120" w:type="dxa"/>
              <w:bottom w:w="80" w:type="dxa"/>
              <w:right w:w="120" w:type="dxa"/>
            </w:tcMar>
            <w:vAlign w:val="center"/>
          </w:tcPr>
          <w:p w14:paraId="6EB308B8" w14:textId="6EDFEA40" w:rsidR="007C4924" w:rsidRDefault="00414240">
            <w:r>
              <w:t>2586216</w:t>
            </w:r>
          </w:p>
        </w:tc>
        <w:tc>
          <w:tcPr>
            <w:tcW w:w="3706" w:type="dxa"/>
            <w:tcBorders>
              <w:top w:val="none" w:sz="0" w:space="0" w:color="FFFFFF"/>
              <w:left w:val="none" w:sz="0" w:space="0" w:color="FFFFFF"/>
              <w:bottom w:val="single" w:sz="4" w:space="0" w:color="D5DCE4"/>
              <w:right w:val="none" w:sz="0" w:space="0" w:color="FFFFFF"/>
            </w:tcBorders>
            <w:shd w:val="clear" w:color="auto" w:fill="FFFFFF"/>
            <w:tcMar>
              <w:top w:w="80" w:type="dxa"/>
              <w:left w:w="120" w:type="dxa"/>
              <w:bottom w:w="80" w:type="dxa"/>
              <w:right w:w="120" w:type="dxa"/>
            </w:tcMar>
            <w:vAlign w:val="center"/>
          </w:tcPr>
          <w:p w14:paraId="65627234" w14:textId="4E03203A" w:rsidR="007C4924" w:rsidRPr="00414240" w:rsidRDefault="00414240">
            <w:pPr>
              <w:rPr>
                <w:b/>
                <w:bCs/>
              </w:rPr>
            </w:pPr>
            <w:r w:rsidRPr="00414240">
              <w:rPr>
                <w:b/>
                <w:bCs/>
              </w:rPr>
              <w:t>Database design &amp; implementation (Access), ERD, and Power BI dashboard development</w:t>
            </w:r>
          </w:p>
        </w:tc>
      </w:tr>
      <w:tr w:rsidR="007C4924" w14:paraId="618AAF85" w14:textId="77777777">
        <w:tc>
          <w:tcPr>
            <w:tcW w:w="3500" w:type="dxa"/>
            <w:tcBorders>
              <w:top w:val="none" w:sz="0" w:space="0" w:color="FFFFFF"/>
              <w:left w:val="none" w:sz="0" w:space="0" w:color="FFFFFF"/>
              <w:bottom w:val="single" w:sz="4" w:space="0" w:color="D5DCE4"/>
              <w:right w:val="none" w:sz="0" w:space="0" w:color="FFFFFF"/>
            </w:tcBorders>
            <w:shd w:val="clear" w:color="auto" w:fill="F2F7FC"/>
            <w:tcMar>
              <w:top w:w="80" w:type="dxa"/>
              <w:left w:w="120" w:type="dxa"/>
              <w:bottom w:w="80" w:type="dxa"/>
              <w:right w:w="120" w:type="dxa"/>
            </w:tcMar>
            <w:vAlign w:val="center"/>
          </w:tcPr>
          <w:p w14:paraId="5A811611" w14:textId="083879EE" w:rsidR="007C4924" w:rsidRDefault="00325209">
            <w:r>
              <w:t>Mosa Lichaba</w:t>
            </w:r>
          </w:p>
        </w:tc>
        <w:tc>
          <w:tcPr>
            <w:tcW w:w="2700" w:type="dxa"/>
            <w:tcBorders>
              <w:top w:val="none" w:sz="0" w:space="0" w:color="FFFFFF"/>
              <w:left w:val="none" w:sz="0" w:space="0" w:color="FFFFFF"/>
              <w:bottom w:val="single" w:sz="4" w:space="0" w:color="D5DCE4"/>
              <w:right w:val="none" w:sz="0" w:space="0" w:color="FFFFFF"/>
            </w:tcBorders>
            <w:shd w:val="clear" w:color="auto" w:fill="F2F7FC"/>
            <w:tcMar>
              <w:top w:w="80" w:type="dxa"/>
              <w:left w:w="120" w:type="dxa"/>
              <w:bottom w:w="80" w:type="dxa"/>
              <w:right w:w="120" w:type="dxa"/>
            </w:tcMar>
            <w:vAlign w:val="center"/>
          </w:tcPr>
          <w:p w14:paraId="253874CD" w14:textId="00350E1B" w:rsidR="007C4924" w:rsidRDefault="00325209">
            <w:r>
              <w:t>2673277</w:t>
            </w:r>
          </w:p>
        </w:tc>
        <w:tc>
          <w:tcPr>
            <w:tcW w:w="3706" w:type="dxa"/>
            <w:tcBorders>
              <w:top w:val="none" w:sz="0" w:space="0" w:color="FFFFFF"/>
              <w:left w:val="none" w:sz="0" w:space="0" w:color="FFFFFF"/>
              <w:bottom w:val="single" w:sz="4" w:space="0" w:color="D5DCE4"/>
              <w:right w:val="none" w:sz="0" w:space="0" w:color="FFFFFF"/>
            </w:tcBorders>
            <w:shd w:val="clear" w:color="auto" w:fill="F2F7FC"/>
            <w:tcMar>
              <w:top w:w="80" w:type="dxa"/>
              <w:left w:w="120" w:type="dxa"/>
              <w:bottom w:w="80" w:type="dxa"/>
              <w:right w:w="120" w:type="dxa"/>
            </w:tcMar>
            <w:vAlign w:val="center"/>
          </w:tcPr>
          <w:p w14:paraId="01E5A229" w14:textId="34FD931D" w:rsidR="007C4924" w:rsidRPr="00325209" w:rsidRDefault="00325209">
            <w:pPr>
              <w:rPr>
                <w:b/>
                <w:bCs/>
              </w:rPr>
            </w:pPr>
            <w:r w:rsidRPr="00325209">
              <w:rPr>
                <w:b/>
                <w:bCs/>
              </w:rPr>
              <w:t xml:space="preserve">Data Cleaning and data Preparation </w:t>
            </w:r>
          </w:p>
        </w:tc>
      </w:tr>
    </w:tbl>
    <w:p w14:paraId="207C7D1A" w14:textId="77777777" w:rsidR="007C4924" w:rsidRDefault="007C4924">
      <w:pPr>
        <w:sectPr w:rsidR="007C4924">
          <w:pgSz w:w="11906" w:h="16838"/>
          <w:pgMar w:top="0" w:right="0" w:bottom="0" w:left="0" w:header="0" w:footer="0" w:gutter="0"/>
          <w:cols w:space="720"/>
          <w:docGrid w:linePitch="360"/>
        </w:sectPr>
      </w:pPr>
    </w:p>
    <w:p w14:paraId="62D81B9F" w14:textId="77777777" w:rsidR="007C4924" w:rsidRDefault="008D4300">
      <w:pPr>
        <w:spacing w:after="60"/>
      </w:pPr>
      <w:r>
        <w:rPr>
          <w:b/>
          <w:bCs/>
          <w:color w:val="2E75B6"/>
          <w:spacing w:val="60"/>
          <w:sz w:val="18"/>
          <w:szCs w:val="18"/>
        </w:rPr>
        <w:t>CONTENTS</w:t>
      </w:r>
    </w:p>
    <w:p w14:paraId="17A8800D" w14:textId="0B60F774" w:rsidR="007C4924" w:rsidRPr="00A622EC" w:rsidRDefault="008D4300">
      <w:pPr>
        <w:pBdr>
          <w:bottom w:val="single" w:sz="36" w:space="6" w:color="8EC5F0"/>
        </w:pBdr>
        <w:spacing w:after="280"/>
        <w:ind w:right="7400"/>
        <w:rPr>
          <w:rFonts w:asciiTheme="minorHAnsi" w:hAnsiTheme="minorHAnsi" w:cstheme="minorHAnsi"/>
          <w:sz w:val="36"/>
          <w:szCs w:val="36"/>
        </w:rPr>
      </w:pPr>
      <w:r w:rsidRPr="00A622EC">
        <w:rPr>
          <w:rFonts w:asciiTheme="minorHAnsi" w:hAnsiTheme="minorHAnsi" w:cstheme="minorHAnsi"/>
          <w:b/>
          <w:bCs/>
          <w:color w:val="0B1F3A"/>
          <w:sz w:val="36"/>
          <w:szCs w:val="36"/>
        </w:rPr>
        <w:t>Table of Content</w:t>
      </w:r>
      <w:r w:rsidR="00B47C89" w:rsidRPr="00A622EC">
        <w:rPr>
          <w:rFonts w:asciiTheme="minorHAnsi" w:hAnsiTheme="minorHAnsi" w:cstheme="minorHAnsi"/>
          <w:b/>
          <w:bCs/>
          <w:color w:val="0B1F3A"/>
          <w:sz w:val="36"/>
          <w:szCs w:val="36"/>
        </w:rPr>
        <w:t>s</w:t>
      </w:r>
    </w:p>
    <w:sdt>
      <w:sdtPr>
        <w:rPr>
          <w:rFonts w:asciiTheme="minorHAnsi" w:hAnsiTheme="minorHAnsi" w:cstheme="minorHAnsi"/>
          <w:b w:val="0"/>
          <w:bCs w:val="0"/>
          <w:color w:val="23303F"/>
          <w:sz w:val="22"/>
          <w:szCs w:val="22"/>
        </w:rPr>
        <w:alias w:val="Table of Contents"/>
        <w:id w:val="1222172042"/>
      </w:sdtPr>
      <w:sdtEndPr/>
      <w:sdtContent>
        <w:p w14:paraId="36452BAB" w14:textId="77777777" w:rsidR="00B47C89" w:rsidRPr="00A622EC" w:rsidRDefault="008D4300">
          <w:pPr>
            <w:pStyle w:val="TOC1"/>
            <w:tabs>
              <w:tab w:val="right" w:leader="dot" w:pos="9016"/>
            </w:tabs>
            <w:rPr>
              <w:rFonts w:asciiTheme="minorHAnsi" w:eastAsiaTheme="minorEastAsia" w:hAnsiTheme="minorHAnsi" w:cstheme="minorHAnsi"/>
              <w:b w:val="0"/>
              <w:bCs w:val="0"/>
              <w:noProof/>
              <w:color w:val="auto"/>
              <w:kern w:val="2"/>
              <w:sz w:val="24"/>
              <w:szCs w:val="24"/>
              <w14:ligatures w14:val="standardContextual"/>
            </w:rPr>
          </w:pPr>
          <w:r w:rsidRPr="00A622EC">
            <w:rPr>
              <w:rFonts w:asciiTheme="minorHAnsi" w:hAnsiTheme="minorHAnsi" w:cstheme="minorHAnsi"/>
            </w:rPr>
            <w:fldChar w:fldCharType="begin"/>
          </w:r>
          <w:r w:rsidRPr="00A622EC">
            <w:rPr>
              <w:rFonts w:asciiTheme="minorHAnsi" w:hAnsiTheme="minorHAnsi" w:cstheme="minorHAnsi"/>
            </w:rPr>
            <w:instrText>TOC \h \o "1-2"</w:instrText>
          </w:r>
          <w:r w:rsidRPr="00A622EC">
            <w:rPr>
              <w:rFonts w:asciiTheme="minorHAnsi" w:hAnsiTheme="minorHAnsi" w:cstheme="minorHAnsi"/>
            </w:rPr>
            <w:fldChar w:fldCharType="separate"/>
          </w:r>
          <w:hyperlink w:anchor="_Toc243484128" w:history="1">
            <w:r w:rsidR="00B47C89" w:rsidRPr="00A622EC">
              <w:rPr>
                <w:rStyle w:val="Hyperlink"/>
                <w:rFonts w:asciiTheme="minorHAnsi" w:hAnsiTheme="minorHAnsi" w:cstheme="minorHAnsi"/>
                <w:noProof/>
              </w:rPr>
              <w:t>1.  Introduction</w:t>
            </w:r>
            <w:r w:rsidR="00B47C89" w:rsidRPr="00A622EC">
              <w:rPr>
                <w:rFonts w:asciiTheme="minorHAnsi" w:hAnsiTheme="minorHAnsi" w:cstheme="minorHAnsi"/>
                <w:noProof/>
              </w:rPr>
              <w:tab/>
            </w:r>
            <w:r w:rsidR="00B47C89" w:rsidRPr="00A622EC">
              <w:rPr>
                <w:rFonts w:asciiTheme="minorHAnsi" w:hAnsiTheme="minorHAnsi" w:cstheme="minorHAnsi"/>
                <w:noProof/>
              </w:rPr>
              <w:fldChar w:fldCharType="begin"/>
            </w:r>
            <w:r w:rsidR="00B47C89" w:rsidRPr="00A622EC">
              <w:rPr>
                <w:rFonts w:asciiTheme="minorHAnsi" w:hAnsiTheme="minorHAnsi" w:cstheme="minorHAnsi"/>
                <w:noProof/>
              </w:rPr>
              <w:instrText xml:space="preserve"> PAGEREF _Toc243484128 \h </w:instrText>
            </w:r>
            <w:r w:rsidR="00B47C89" w:rsidRPr="00A622EC">
              <w:rPr>
                <w:rFonts w:asciiTheme="minorHAnsi" w:hAnsiTheme="minorHAnsi" w:cstheme="minorHAnsi"/>
                <w:noProof/>
              </w:rPr>
            </w:r>
            <w:r w:rsidR="00B47C89" w:rsidRPr="00A622EC">
              <w:rPr>
                <w:rFonts w:asciiTheme="minorHAnsi" w:hAnsiTheme="minorHAnsi" w:cstheme="minorHAnsi"/>
                <w:noProof/>
              </w:rPr>
              <w:fldChar w:fldCharType="separate"/>
            </w:r>
            <w:r w:rsidR="00B47C89" w:rsidRPr="00A622EC">
              <w:rPr>
                <w:rFonts w:asciiTheme="minorHAnsi" w:hAnsiTheme="minorHAnsi" w:cstheme="minorHAnsi"/>
                <w:noProof/>
              </w:rPr>
              <w:t>1</w:t>
            </w:r>
            <w:r w:rsidR="00B47C89" w:rsidRPr="00A622EC">
              <w:rPr>
                <w:rFonts w:asciiTheme="minorHAnsi" w:hAnsiTheme="minorHAnsi" w:cstheme="minorHAnsi"/>
                <w:noProof/>
              </w:rPr>
              <w:fldChar w:fldCharType="end"/>
            </w:r>
          </w:hyperlink>
        </w:p>
        <w:p w14:paraId="16A91AC3" w14:textId="77777777" w:rsidR="00B47C89" w:rsidRPr="00A622EC" w:rsidRDefault="00B47C89">
          <w:pPr>
            <w:pStyle w:val="TOC1"/>
            <w:tabs>
              <w:tab w:val="right" w:leader="dot" w:pos="9016"/>
            </w:tabs>
            <w:rPr>
              <w:rFonts w:asciiTheme="minorHAnsi" w:eastAsiaTheme="minorEastAsia" w:hAnsiTheme="minorHAnsi" w:cstheme="minorHAnsi"/>
              <w:b w:val="0"/>
              <w:bCs w:val="0"/>
              <w:noProof/>
              <w:color w:val="auto"/>
              <w:kern w:val="2"/>
              <w:sz w:val="24"/>
              <w:szCs w:val="24"/>
              <w14:ligatures w14:val="standardContextual"/>
            </w:rPr>
          </w:pPr>
          <w:hyperlink w:anchor="_Toc243484129" w:history="1">
            <w:r w:rsidRPr="00A622EC">
              <w:rPr>
                <w:rStyle w:val="Hyperlink"/>
                <w:rFonts w:asciiTheme="minorHAnsi" w:hAnsiTheme="minorHAnsi" w:cstheme="minorHAnsi"/>
                <w:noProof/>
              </w:rPr>
              <w:t>2.  Vision</w:t>
            </w:r>
            <w:r w:rsidRPr="00A622EC">
              <w:rPr>
                <w:rFonts w:asciiTheme="minorHAnsi" w:hAnsiTheme="minorHAnsi" w:cstheme="minorHAnsi"/>
                <w:noProof/>
              </w:rPr>
              <w:tab/>
            </w:r>
            <w:r w:rsidRPr="00A622EC">
              <w:rPr>
                <w:rFonts w:asciiTheme="minorHAnsi" w:hAnsiTheme="minorHAnsi" w:cstheme="minorHAnsi"/>
                <w:noProof/>
              </w:rPr>
              <w:fldChar w:fldCharType="begin"/>
            </w:r>
            <w:r w:rsidRPr="00A622EC">
              <w:rPr>
                <w:rFonts w:asciiTheme="minorHAnsi" w:hAnsiTheme="minorHAnsi" w:cstheme="minorHAnsi"/>
                <w:noProof/>
              </w:rPr>
              <w:instrText xml:space="preserve"> PAGEREF _Toc243484129 \h </w:instrText>
            </w:r>
            <w:r w:rsidRPr="00A622EC">
              <w:rPr>
                <w:rFonts w:asciiTheme="minorHAnsi" w:hAnsiTheme="minorHAnsi" w:cstheme="minorHAnsi"/>
                <w:noProof/>
              </w:rPr>
            </w:r>
            <w:r w:rsidRPr="00A622EC">
              <w:rPr>
                <w:rFonts w:asciiTheme="minorHAnsi" w:hAnsiTheme="minorHAnsi" w:cstheme="minorHAnsi"/>
                <w:noProof/>
              </w:rPr>
              <w:fldChar w:fldCharType="separate"/>
            </w:r>
            <w:r w:rsidRPr="00A622EC">
              <w:rPr>
                <w:rFonts w:asciiTheme="minorHAnsi" w:hAnsiTheme="minorHAnsi" w:cstheme="minorHAnsi"/>
                <w:noProof/>
              </w:rPr>
              <w:t>1</w:t>
            </w:r>
            <w:r w:rsidRPr="00A622EC">
              <w:rPr>
                <w:rFonts w:asciiTheme="minorHAnsi" w:hAnsiTheme="minorHAnsi" w:cstheme="minorHAnsi"/>
                <w:noProof/>
              </w:rPr>
              <w:fldChar w:fldCharType="end"/>
            </w:r>
          </w:hyperlink>
        </w:p>
        <w:p w14:paraId="707463EF" w14:textId="77777777" w:rsidR="00B47C89" w:rsidRPr="00A622EC" w:rsidRDefault="00B47C89">
          <w:pPr>
            <w:pStyle w:val="TOC1"/>
            <w:tabs>
              <w:tab w:val="right" w:leader="dot" w:pos="9016"/>
            </w:tabs>
            <w:rPr>
              <w:rFonts w:asciiTheme="minorHAnsi" w:eastAsiaTheme="minorEastAsia" w:hAnsiTheme="minorHAnsi" w:cstheme="minorHAnsi"/>
              <w:b w:val="0"/>
              <w:bCs w:val="0"/>
              <w:noProof/>
              <w:color w:val="auto"/>
              <w:kern w:val="2"/>
              <w:sz w:val="24"/>
              <w:szCs w:val="24"/>
              <w14:ligatures w14:val="standardContextual"/>
            </w:rPr>
          </w:pPr>
          <w:hyperlink w:anchor="_Toc243484130" w:history="1">
            <w:r w:rsidRPr="00A622EC">
              <w:rPr>
                <w:rStyle w:val="Hyperlink"/>
                <w:rFonts w:asciiTheme="minorHAnsi" w:hAnsiTheme="minorHAnsi" w:cstheme="minorHAnsi"/>
                <w:noProof/>
              </w:rPr>
              <w:t>3.  Mission</w:t>
            </w:r>
            <w:r w:rsidRPr="00A622EC">
              <w:rPr>
                <w:rFonts w:asciiTheme="minorHAnsi" w:hAnsiTheme="minorHAnsi" w:cstheme="minorHAnsi"/>
                <w:noProof/>
              </w:rPr>
              <w:tab/>
            </w:r>
            <w:r w:rsidRPr="00A622EC">
              <w:rPr>
                <w:rFonts w:asciiTheme="minorHAnsi" w:hAnsiTheme="minorHAnsi" w:cstheme="minorHAnsi"/>
                <w:noProof/>
              </w:rPr>
              <w:fldChar w:fldCharType="begin"/>
            </w:r>
            <w:r w:rsidRPr="00A622EC">
              <w:rPr>
                <w:rFonts w:asciiTheme="minorHAnsi" w:hAnsiTheme="minorHAnsi" w:cstheme="minorHAnsi"/>
                <w:noProof/>
              </w:rPr>
              <w:instrText xml:space="preserve"> PAGEREF _Toc243484130 \h </w:instrText>
            </w:r>
            <w:r w:rsidRPr="00A622EC">
              <w:rPr>
                <w:rFonts w:asciiTheme="minorHAnsi" w:hAnsiTheme="minorHAnsi" w:cstheme="minorHAnsi"/>
                <w:noProof/>
              </w:rPr>
            </w:r>
            <w:r w:rsidRPr="00A622EC">
              <w:rPr>
                <w:rFonts w:asciiTheme="minorHAnsi" w:hAnsiTheme="minorHAnsi" w:cstheme="minorHAnsi"/>
                <w:noProof/>
              </w:rPr>
              <w:fldChar w:fldCharType="separate"/>
            </w:r>
            <w:r w:rsidRPr="00A622EC">
              <w:rPr>
                <w:rFonts w:asciiTheme="minorHAnsi" w:hAnsiTheme="minorHAnsi" w:cstheme="minorHAnsi"/>
                <w:noProof/>
              </w:rPr>
              <w:t>1</w:t>
            </w:r>
            <w:r w:rsidRPr="00A622EC">
              <w:rPr>
                <w:rFonts w:asciiTheme="minorHAnsi" w:hAnsiTheme="minorHAnsi" w:cstheme="minorHAnsi"/>
                <w:noProof/>
              </w:rPr>
              <w:fldChar w:fldCharType="end"/>
            </w:r>
          </w:hyperlink>
        </w:p>
        <w:p w14:paraId="3C2AB166" w14:textId="77777777" w:rsidR="00B47C89" w:rsidRPr="00A622EC" w:rsidRDefault="00B47C89">
          <w:pPr>
            <w:pStyle w:val="TOC1"/>
            <w:tabs>
              <w:tab w:val="right" w:leader="dot" w:pos="9016"/>
            </w:tabs>
            <w:rPr>
              <w:rFonts w:asciiTheme="minorHAnsi" w:eastAsiaTheme="minorEastAsia" w:hAnsiTheme="minorHAnsi" w:cstheme="minorHAnsi"/>
              <w:b w:val="0"/>
              <w:bCs w:val="0"/>
              <w:noProof/>
              <w:color w:val="auto"/>
              <w:kern w:val="2"/>
              <w:sz w:val="24"/>
              <w:szCs w:val="24"/>
              <w14:ligatures w14:val="standardContextual"/>
            </w:rPr>
          </w:pPr>
          <w:hyperlink w:anchor="_Toc243484131" w:history="1">
            <w:r w:rsidRPr="00A622EC">
              <w:rPr>
                <w:rStyle w:val="Hyperlink"/>
                <w:rFonts w:asciiTheme="minorHAnsi" w:hAnsiTheme="minorHAnsi" w:cstheme="minorHAnsi"/>
                <w:noProof/>
              </w:rPr>
              <w:t>4.  Objectives</w:t>
            </w:r>
            <w:r w:rsidRPr="00A622EC">
              <w:rPr>
                <w:rFonts w:asciiTheme="minorHAnsi" w:hAnsiTheme="minorHAnsi" w:cstheme="minorHAnsi"/>
                <w:noProof/>
              </w:rPr>
              <w:tab/>
            </w:r>
            <w:r w:rsidRPr="00A622EC">
              <w:rPr>
                <w:rFonts w:asciiTheme="minorHAnsi" w:hAnsiTheme="minorHAnsi" w:cstheme="minorHAnsi"/>
                <w:noProof/>
              </w:rPr>
              <w:fldChar w:fldCharType="begin"/>
            </w:r>
            <w:r w:rsidRPr="00A622EC">
              <w:rPr>
                <w:rFonts w:asciiTheme="minorHAnsi" w:hAnsiTheme="minorHAnsi" w:cstheme="minorHAnsi"/>
                <w:noProof/>
              </w:rPr>
              <w:instrText xml:space="preserve"> PAGEREF _Toc243484131 \h </w:instrText>
            </w:r>
            <w:r w:rsidRPr="00A622EC">
              <w:rPr>
                <w:rFonts w:asciiTheme="minorHAnsi" w:hAnsiTheme="minorHAnsi" w:cstheme="minorHAnsi"/>
                <w:noProof/>
              </w:rPr>
            </w:r>
            <w:r w:rsidRPr="00A622EC">
              <w:rPr>
                <w:rFonts w:asciiTheme="minorHAnsi" w:hAnsiTheme="minorHAnsi" w:cstheme="minorHAnsi"/>
                <w:noProof/>
              </w:rPr>
              <w:fldChar w:fldCharType="separate"/>
            </w:r>
            <w:r w:rsidRPr="00A622EC">
              <w:rPr>
                <w:rFonts w:asciiTheme="minorHAnsi" w:hAnsiTheme="minorHAnsi" w:cstheme="minorHAnsi"/>
                <w:noProof/>
              </w:rPr>
              <w:t>1</w:t>
            </w:r>
            <w:r w:rsidRPr="00A622EC">
              <w:rPr>
                <w:rFonts w:asciiTheme="minorHAnsi" w:hAnsiTheme="minorHAnsi" w:cstheme="minorHAnsi"/>
                <w:noProof/>
              </w:rPr>
              <w:fldChar w:fldCharType="end"/>
            </w:r>
          </w:hyperlink>
        </w:p>
        <w:p w14:paraId="4CE46D58" w14:textId="77777777" w:rsidR="00B47C89" w:rsidRPr="00A622EC" w:rsidRDefault="00B47C89">
          <w:pPr>
            <w:pStyle w:val="TOC2"/>
            <w:tabs>
              <w:tab w:val="right" w:leader="dot" w:pos="9016"/>
            </w:tabs>
            <w:rPr>
              <w:rFonts w:asciiTheme="minorHAnsi" w:eastAsiaTheme="minorEastAsia" w:hAnsiTheme="minorHAnsi" w:cstheme="minorHAnsi"/>
              <w:noProof/>
              <w:color w:val="auto"/>
              <w:kern w:val="2"/>
              <w:sz w:val="24"/>
              <w:szCs w:val="24"/>
              <w14:ligatures w14:val="standardContextual"/>
            </w:rPr>
          </w:pPr>
          <w:hyperlink w:anchor="_Toc243484132" w:history="1">
            <w:r w:rsidRPr="00A622EC">
              <w:rPr>
                <w:rStyle w:val="Hyperlink"/>
                <w:rFonts w:asciiTheme="minorHAnsi" w:hAnsiTheme="minorHAnsi" w:cstheme="minorHAnsi"/>
                <w:noProof/>
              </w:rPr>
              <w:t>4.1 Objective 1: Improve Municipal Infrastructure and Maintenance</w:t>
            </w:r>
            <w:r w:rsidRPr="00A622EC">
              <w:rPr>
                <w:rFonts w:asciiTheme="minorHAnsi" w:hAnsiTheme="minorHAnsi" w:cstheme="minorHAnsi"/>
                <w:noProof/>
              </w:rPr>
              <w:tab/>
            </w:r>
            <w:r w:rsidRPr="00A622EC">
              <w:rPr>
                <w:rFonts w:asciiTheme="minorHAnsi" w:hAnsiTheme="minorHAnsi" w:cstheme="minorHAnsi"/>
                <w:noProof/>
              </w:rPr>
              <w:fldChar w:fldCharType="begin"/>
            </w:r>
            <w:r w:rsidRPr="00A622EC">
              <w:rPr>
                <w:rFonts w:asciiTheme="minorHAnsi" w:hAnsiTheme="minorHAnsi" w:cstheme="minorHAnsi"/>
                <w:noProof/>
              </w:rPr>
              <w:instrText xml:space="preserve"> PAGEREF _Toc243484132 \h </w:instrText>
            </w:r>
            <w:r w:rsidRPr="00A622EC">
              <w:rPr>
                <w:rFonts w:asciiTheme="minorHAnsi" w:hAnsiTheme="minorHAnsi" w:cstheme="minorHAnsi"/>
                <w:noProof/>
              </w:rPr>
            </w:r>
            <w:r w:rsidRPr="00A622EC">
              <w:rPr>
                <w:rFonts w:asciiTheme="minorHAnsi" w:hAnsiTheme="minorHAnsi" w:cstheme="minorHAnsi"/>
                <w:noProof/>
              </w:rPr>
              <w:fldChar w:fldCharType="separate"/>
            </w:r>
            <w:r w:rsidRPr="00A622EC">
              <w:rPr>
                <w:rFonts w:asciiTheme="minorHAnsi" w:hAnsiTheme="minorHAnsi" w:cstheme="minorHAnsi"/>
                <w:noProof/>
              </w:rPr>
              <w:t>1</w:t>
            </w:r>
            <w:r w:rsidRPr="00A622EC">
              <w:rPr>
                <w:rFonts w:asciiTheme="minorHAnsi" w:hAnsiTheme="minorHAnsi" w:cstheme="minorHAnsi"/>
                <w:noProof/>
              </w:rPr>
              <w:fldChar w:fldCharType="end"/>
            </w:r>
          </w:hyperlink>
        </w:p>
        <w:p w14:paraId="7243BA42" w14:textId="77777777" w:rsidR="00B47C89" w:rsidRPr="00A622EC" w:rsidRDefault="00B47C89">
          <w:pPr>
            <w:pStyle w:val="TOC2"/>
            <w:tabs>
              <w:tab w:val="right" w:leader="dot" w:pos="9016"/>
            </w:tabs>
            <w:rPr>
              <w:rFonts w:asciiTheme="minorHAnsi" w:eastAsiaTheme="minorEastAsia" w:hAnsiTheme="minorHAnsi" w:cstheme="minorHAnsi"/>
              <w:noProof/>
              <w:color w:val="auto"/>
              <w:kern w:val="2"/>
              <w:sz w:val="24"/>
              <w:szCs w:val="24"/>
              <w14:ligatures w14:val="standardContextual"/>
            </w:rPr>
          </w:pPr>
          <w:hyperlink w:anchor="_Toc243484133" w:history="1">
            <w:r w:rsidRPr="00A622EC">
              <w:rPr>
                <w:rStyle w:val="Hyperlink"/>
                <w:rFonts w:asciiTheme="minorHAnsi" w:hAnsiTheme="minorHAnsi" w:cstheme="minorHAnsi"/>
                <w:noProof/>
              </w:rPr>
              <w:t>4.2 Objective 2: Strengthen Municipal Accountability and Responsiveness</w:t>
            </w:r>
            <w:r w:rsidRPr="00A622EC">
              <w:rPr>
                <w:rFonts w:asciiTheme="minorHAnsi" w:hAnsiTheme="minorHAnsi" w:cstheme="minorHAnsi"/>
                <w:noProof/>
              </w:rPr>
              <w:tab/>
            </w:r>
            <w:r w:rsidRPr="00A622EC">
              <w:rPr>
                <w:rFonts w:asciiTheme="minorHAnsi" w:hAnsiTheme="minorHAnsi" w:cstheme="minorHAnsi"/>
                <w:noProof/>
              </w:rPr>
              <w:fldChar w:fldCharType="begin"/>
            </w:r>
            <w:r w:rsidRPr="00A622EC">
              <w:rPr>
                <w:rFonts w:asciiTheme="minorHAnsi" w:hAnsiTheme="minorHAnsi" w:cstheme="minorHAnsi"/>
                <w:noProof/>
              </w:rPr>
              <w:instrText xml:space="preserve"> PAGEREF _Toc243484133 \h </w:instrText>
            </w:r>
            <w:r w:rsidRPr="00A622EC">
              <w:rPr>
                <w:rFonts w:asciiTheme="minorHAnsi" w:hAnsiTheme="minorHAnsi" w:cstheme="minorHAnsi"/>
                <w:noProof/>
              </w:rPr>
            </w:r>
            <w:r w:rsidRPr="00A622EC">
              <w:rPr>
                <w:rFonts w:asciiTheme="minorHAnsi" w:hAnsiTheme="minorHAnsi" w:cstheme="minorHAnsi"/>
                <w:noProof/>
              </w:rPr>
              <w:fldChar w:fldCharType="separate"/>
            </w:r>
            <w:r w:rsidRPr="00A622EC">
              <w:rPr>
                <w:rFonts w:asciiTheme="minorHAnsi" w:hAnsiTheme="minorHAnsi" w:cstheme="minorHAnsi"/>
                <w:noProof/>
              </w:rPr>
              <w:t>1</w:t>
            </w:r>
            <w:r w:rsidRPr="00A622EC">
              <w:rPr>
                <w:rFonts w:asciiTheme="minorHAnsi" w:hAnsiTheme="minorHAnsi" w:cstheme="minorHAnsi"/>
                <w:noProof/>
              </w:rPr>
              <w:fldChar w:fldCharType="end"/>
            </w:r>
          </w:hyperlink>
        </w:p>
        <w:p w14:paraId="2B4D6865" w14:textId="77777777" w:rsidR="00B47C89" w:rsidRPr="00A622EC" w:rsidRDefault="00B47C89">
          <w:pPr>
            <w:pStyle w:val="TOC2"/>
            <w:tabs>
              <w:tab w:val="right" w:leader="dot" w:pos="9016"/>
            </w:tabs>
            <w:rPr>
              <w:rFonts w:asciiTheme="minorHAnsi" w:eastAsiaTheme="minorEastAsia" w:hAnsiTheme="minorHAnsi" w:cstheme="minorHAnsi"/>
              <w:noProof/>
              <w:color w:val="auto"/>
              <w:kern w:val="2"/>
              <w:sz w:val="24"/>
              <w:szCs w:val="24"/>
              <w14:ligatures w14:val="standardContextual"/>
            </w:rPr>
          </w:pPr>
          <w:hyperlink w:anchor="_Toc243484134" w:history="1">
            <w:r w:rsidRPr="00A622EC">
              <w:rPr>
                <w:rStyle w:val="Hyperlink"/>
                <w:rFonts w:asciiTheme="minorHAnsi" w:hAnsiTheme="minorHAnsi" w:cstheme="minorHAnsi"/>
                <w:noProof/>
              </w:rPr>
              <w:t>4.3 Objective 3: Reduce Inequalities in Basic Municipal Services</w:t>
            </w:r>
            <w:r w:rsidRPr="00A622EC">
              <w:rPr>
                <w:rFonts w:asciiTheme="minorHAnsi" w:hAnsiTheme="minorHAnsi" w:cstheme="minorHAnsi"/>
                <w:noProof/>
              </w:rPr>
              <w:tab/>
            </w:r>
            <w:r w:rsidRPr="00A622EC">
              <w:rPr>
                <w:rFonts w:asciiTheme="minorHAnsi" w:hAnsiTheme="minorHAnsi" w:cstheme="minorHAnsi"/>
                <w:noProof/>
              </w:rPr>
              <w:fldChar w:fldCharType="begin"/>
            </w:r>
            <w:r w:rsidRPr="00A622EC">
              <w:rPr>
                <w:rFonts w:asciiTheme="minorHAnsi" w:hAnsiTheme="minorHAnsi" w:cstheme="minorHAnsi"/>
                <w:noProof/>
              </w:rPr>
              <w:instrText xml:space="preserve"> PAGEREF _Toc243484134 \h </w:instrText>
            </w:r>
            <w:r w:rsidRPr="00A622EC">
              <w:rPr>
                <w:rFonts w:asciiTheme="minorHAnsi" w:hAnsiTheme="minorHAnsi" w:cstheme="minorHAnsi"/>
                <w:noProof/>
              </w:rPr>
            </w:r>
            <w:r w:rsidRPr="00A622EC">
              <w:rPr>
                <w:rFonts w:asciiTheme="minorHAnsi" w:hAnsiTheme="minorHAnsi" w:cstheme="minorHAnsi"/>
                <w:noProof/>
              </w:rPr>
              <w:fldChar w:fldCharType="separate"/>
            </w:r>
            <w:r w:rsidRPr="00A622EC">
              <w:rPr>
                <w:rFonts w:asciiTheme="minorHAnsi" w:hAnsiTheme="minorHAnsi" w:cstheme="minorHAnsi"/>
                <w:noProof/>
              </w:rPr>
              <w:t>1</w:t>
            </w:r>
            <w:r w:rsidRPr="00A622EC">
              <w:rPr>
                <w:rFonts w:asciiTheme="minorHAnsi" w:hAnsiTheme="minorHAnsi" w:cstheme="minorHAnsi"/>
                <w:noProof/>
              </w:rPr>
              <w:fldChar w:fldCharType="end"/>
            </w:r>
          </w:hyperlink>
        </w:p>
        <w:p w14:paraId="53AAAC41" w14:textId="77777777" w:rsidR="00B47C89" w:rsidRPr="00A622EC" w:rsidRDefault="00B47C89">
          <w:pPr>
            <w:pStyle w:val="TOC1"/>
            <w:tabs>
              <w:tab w:val="right" w:leader="dot" w:pos="9016"/>
            </w:tabs>
            <w:rPr>
              <w:rFonts w:asciiTheme="minorHAnsi" w:eastAsiaTheme="minorEastAsia" w:hAnsiTheme="minorHAnsi" w:cstheme="minorHAnsi"/>
              <w:b w:val="0"/>
              <w:bCs w:val="0"/>
              <w:noProof/>
              <w:color w:val="auto"/>
              <w:kern w:val="2"/>
              <w:sz w:val="24"/>
              <w:szCs w:val="24"/>
              <w14:ligatures w14:val="standardContextual"/>
            </w:rPr>
          </w:pPr>
          <w:hyperlink w:anchor="_Toc243484135" w:history="1">
            <w:r w:rsidRPr="00A622EC">
              <w:rPr>
                <w:rStyle w:val="Hyperlink"/>
                <w:rFonts w:asciiTheme="minorHAnsi" w:hAnsiTheme="minorHAnsi" w:cstheme="minorHAnsi"/>
                <w:noProof/>
              </w:rPr>
              <w:t>5.  Strategies</w:t>
            </w:r>
            <w:r w:rsidRPr="00A622EC">
              <w:rPr>
                <w:rFonts w:asciiTheme="minorHAnsi" w:hAnsiTheme="minorHAnsi" w:cstheme="minorHAnsi"/>
                <w:noProof/>
              </w:rPr>
              <w:tab/>
            </w:r>
            <w:r w:rsidRPr="00A622EC">
              <w:rPr>
                <w:rFonts w:asciiTheme="minorHAnsi" w:hAnsiTheme="minorHAnsi" w:cstheme="minorHAnsi"/>
                <w:noProof/>
              </w:rPr>
              <w:fldChar w:fldCharType="begin"/>
            </w:r>
            <w:r w:rsidRPr="00A622EC">
              <w:rPr>
                <w:rFonts w:asciiTheme="minorHAnsi" w:hAnsiTheme="minorHAnsi" w:cstheme="minorHAnsi"/>
                <w:noProof/>
              </w:rPr>
              <w:instrText xml:space="preserve"> PAGEREF _Toc243484135 \h </w:instrText>
            </w:r>
            <w:r w:rsidRPr="00A622EC">
              <w:rPr>
                <w:rFonts w:asciiTheme="minorHAnsi" w:hAnsiTheme="minorHAnsi" w:cstheme="minorHAnsi"/>
                <w:noProof/>
              </w:rPr>
            </w:r>
            <w:r w:rsidRPr="00A622EC">
              <w:rPr>
                <w:rFonts w:asciiTheme="minorHAnsi" w:hAnsiTheme="minorHAnsi" w:cstheme="minorHAnsi"/>
                <w:noProof/>
              </w:rPr>
              <w:fldChar w:fldCharType="separate"/>
            </w:r>
            <w:r w:rsidRPr="00A622EC">
              <w:rPr>
                <w:rFonts w:asciiTheme="minorHAnsi" w:hAnsiTheme="minorHAnsi" w:cstheme="minorHAnsi"/>
                <w:noProof/>
              </w:rPr>
              <w:t>1</w:t>
            </w:r>
            <w:r w:rsidRPr="00A622EC">
              <w:rPr>
                <w:rFonts w:asciiTheme="minorHAnsi" w:hAnsiTheme="minorHAnsi" w:cstheme="minorHAnsi"/>
                <w:noProof/>
              </w:rPr>
              <w:fldChar w:fldCharType="end"/>
            </w:r>
          </w:hyperlink>
        </w:p>
        <w:p w14:paraId="559F10FB" w14:textId="77777777" w:rsidR="00B47C89" w:rsidRPr="00A622EC" w:rsidRDefault="00B47C89">
          <w:pPr>
            <w:pStyle w:val="TOC2"/>
            <w:tabs>
              <w:tab w:val="right" w:leader="dot" w:pos="9016"/>
            </w:tabs>
            <w:rPr>
              <w:rFonts w:asciiTheme="minorHAnsi" w:eastAsiaTheme="minorEastAsia" w:hAnsiTheme="minorHAnsi" w:cstheme="minorHAnsi"/>
              <w:noProof/>
              <w:color w:val="auto"/>
              <w:kern w:val="2"/>
              <w:sz w:val="24"/>
              <w:szCs w:val="24"/>
              <w14:ligatures w14:val="standardContextual"/>
            </w:rPr>
          </w:pPr>
          <w:hyperlink w:anchor="_Toc243484136" w:history="1">
            <w:r w:rsidRPr="00A622EC">
              <w:rPr>
                <w:rStyle w:val="Hyperlink"/>
                <w:rFonts w:asciiTheme="minorHAnsi" w:hAnsiTheme="minorHAnsi" w:cstheme="minorHAnsi"/>
                <w:noProof/>
              </w:rPr>
              <w:t>5.1 Strategy 1: Prioritised Infrastructure Maintenance</w:t>
            </w:r>
            <w:r w:rsidRPr="00A622EC">
              <w:rPr>
                <w:rFonts w:asciiTheme="minorHAnsi" w:hAnsiTheme="minorHAnsi" w:cstheme="minorHAnsi"/>
                <w:noProof/>
              </w:rPr>
              <w:tab/>
            </w:r>
            <w:r w:rsidRPr="00A622EC">
              <w:rPr>
                <w:rFonts w:asciiTheme="minorHAnsi" w:hAnsiTheme="minorHAnsi" w:cstheme="minorHAnsi"/>
                <w:noProof/>
              </w:rPr>
              <w:fldChar w:fldCharType="begin"/>
            </w:r>
            <w:r w:rsidRPr="00A622EC">
              <w:rPr>
                <w:rFonts w:asciiTheme="minorHAnsi" w:hAnsiTheme="minorHAnsi" w:cstheme="minorHAnsi"/>
                <w:noProof/>
              </w:rPr>
              <w:instrText xml:space="preserve"> PAGEREF _Toc243484136 \h </w:instrText>
            </w:r>
            <w:r w:rsidRPr="00A622EC">
              <w:rPr>
                <w:rFonts w:asciiTheme="minorHAnsi" w:hAnsiTheme="minorHAnsi" w:cstheme="minorHAnsi"/>
                <w:noProof/>
              </w:rPr>
            </w:r>
            <w:r w:rsidRPr="00A622EC">
              <w:rPr>
                <w:rFonts w:asciiTheme="minorHAnsi" w:hAnsiTheme="minorHAnsi" w:cstheme="minorHAnsi"/>
                <w:noProof/>
              </w:rPr>
              <w:fldChar w:fldCharType="separate"/>
            </w:r>
            <w:r w:rsidRPr="00A622EC">
              <w:rPr>
                <w:rFonts w:asciiTheme="minorHAnsi" w:hAnsiTheme="minorHAnsi" w:cstheme="minorHAnsi"/>
                <w:noProof/>
              </w:rPr>
              <w:t>1</w:t>
            </w:r>
            <w:r w:rsidRPr="00A622EC">
              <w:rPr>
                <w:rFonts w:asciiTheme="minorHAnsi" w:hAnsiTheme="minorHAnsi" w:cstheme="minorHAnsi"/>
                <w:noProof/>
              </w:rPr>
              <w:fldChar w:fldCharType="end"/>
            </w:r>
          </w:hyperlink>
        </w:p>
        <w:p w14:paraId="525B3F14" w14:textId="77777777" w:rsidR="00B47C89" w:rsidRPr="00A622EC" w:rsidRDefault="00B47C89">
          <w:pPr>
            <w:pStyle w:val="TOC2"/>
            <w:tabs>
              <w:tab w:val="right" w:leader="dot" w:pos="9016"/>
            </w:tabs>
            <w:rPr>
              <w:rFonts w:asciiTheme="minorHAnsi" w:eastAsiaTheme="minorEastAsia" w:hAnsiTheme="minorHAnsi" w:cstheme="minorHAnsi"/>
              <w:noProof/>
              <w:color w:val="auto"/>
              <w:kern w:val="2"/>
              <w:sz w:val="24"/>
              <w:szCs w:val="24"/>
              <w14:ligatures w14:val="standardContextual"/>
            </w:rPr>
          </w:pPr>
          <w:hyperlink w:anchor="_Toc243484137" w:history="1">
            <w:r w:rsidRPr="00A622EC">
              <w:rPr>
                <w:rStyle w:val="Hyperlink"/>
                <w:rFonts w:asciiTheme="minorHAnsi" w:hAnsiTheme="minorHAnsi" w:cstheme="minorHAnsi"/>
                <w:noProof/>
              </w:rPr>
              <w:t>5.2 Strategy 2: Improved Municipal Communication and Accountability</w:t>
            </w:r>
            <w:r w:rsidRPr="00A622EC">
              <w:rPr>
                <w:rFonts w:asciiTheme="minorHAnsi" w:hAnsiTheme="minorHAnsi" w:cstheme="minorHAnsi"/>
                <w:noProof/>
              </w:rPr>
              <w:tab/>
            </w:r>
            <w:r w:rsidRPr="00A622EC">
              <w:rPr>
                <w:rFonts w:asciiTheme="minorHAnsi" w:hAnsiTheme="minorHAnsi" w:cstheme="minorHAnsi"/>
                <w:noProof/>
              </w:rPr>
              <w:fldChar w:fldCharType="begin"/>
            </w:r>
            <w:r w:rsidRPr="00A622EC">
              <w:rPr>
                <w:rFonts w:asciiTheme="minorHAnsi" w:hAnsiTheme="minorHAnsi" w:cstheme="minorHAnsi"/>
                <w:noProof/>
              </w:rPr>
              <w:instrText xml:space="preserve"> PAGEREF _Toc243484137 \h </w:instrText>
            </w:r>
            <w:r w:rsidRPr="00A622EC">
              <w:rPr>
                <w:rFonts w:asciiTheme="minorHAnsi" w:hAnsiTheme="minorHAnsi" w:cstheme="minorHAnsi"/>
                <w:noProof/>
              </w:rPr>
            </w:r>
            <w:r w:rsidRPr="00A622EC">
              <w:rPr>
                <w:rFonts w:asciiTheme="minorHAnsi" w:hAnsiTheme="minorHAnsi" w:cstheme="minorHAnsi"/>
                <w:noProof/>
              </w:rPr>
              <w:fldChar w:fldCharType="separate"/>
            </w:r>
            <w:r w:rsidRPr="00A622EC">
              <w:rPr>
                <w:rFonts w:asciiTheme="minorHAnsi" w:hAnsiTheme="minorHAnsi" w:cstheme="minorHAnsi"/>
                <w:noProof/>
              </w:rPr>
              <w:t>1</w:t>
            </w:r>
            <w:r w:rsidRPr="00A622EC">
              <w:rPr>
                <w:rFonts w:asciiTheme="minorHAnsi" w:hAnsiTheme="minorHAnsi" w:cstheme="minorHAnsi"/>
                <w:noProof/>
              </w:rPr>
              <w:fldChar w:fldCharType="end"/>
            </w:r>
          </w:hyperlink>
        </w:p>
        <w:p w14:paraId="118FD090" w14:textId="77777777" w:rsidR="00B47C89" w:rsidRPr="00A622EC" w:rsidRDefault="00B47C89">
          <w:pPr>
            <w:pStyle w:val="TOC2"/>
            <w:tabs>
              <w:tab w:val="right" w:leader="dot" w:pos="9016"/>
            </w:tabs>
            <w:rPr>
              <w:rFonts w:asciiTheme="minorHAnsi" w:eastAsiaTheme="minorEastAsia" w:hAnsiTheme="minorHAnsi" w:cstheme="minorHAnsi"/>
              <w:noProof/>
              <w:color w:val="auto"/>
              <w:kern w:val="2"/>
              <w:sz w:val="24"/>
              <w:szCs w:val="24"/>
              <w14:ligatures w14:val="standardContextual"/>
            </w:rPr>
          </w:pPr>
          <w:hyperlink w:anchor="_Toc243484138" w:history="1">
            <w:r w:rsidRPr="00A622EC">
              <w:rPr>
                <w:rStyle w:val="Hyperlink"/>
                <w:rFonts w:asciiTheme="minorHAnsi" w:hAnsiTheme="minorHAnsi" w:cstheme="minorHAnsi"/>
                <w:noProof/>
              </w:rPr>
              <w:t>5.3 Strategy 3: Equitable Access to Basic Municipal Services</w:t>
            </w:r>
            <w:r w:rsidRPr="00A622EC">
              <w:rPr>
                <w:rFonts w:asciiTheme="minorHAnsi" w:hAnsiTheme="minorHAnsi" w:cstheme="minorHAnsi"/>
                <w:noProof/>
              </w:rPr>
              <w:tab/>
            </w:r>
            <w:r w:rsidRPr="00A622EC">
              <w:rPr>
                <w:rFonts w:asciiTheme="minorHAnsi" w:hAnsiTheme="minorHAnsi" w:cstheme="minorHAnsi"/>
                <w:noProof/>
              </w:rPr>
              <w:fldChar w:fldCharType="begin"/>
            </w:r>
            <w:r w:rsidRPr="00A622EC">
              <w:rPr>
                <w:rFonts w:asciiTheme="minorHAnsi" w:hAnsiTheme="minorHAnsi" w:cstheme="minorHAnsi"/>
                <w:noProof/>
              </w:rPr>
              <w:instrText xml:space="preserve"> PAGEREF _Toc243484138 \h </w:instrText>
            </w:r>
            <w:r w:rsidRPr="00A622EC">
              <w:rPr>
                <w:rFonts w:asciiTheme="minorHAnsi" w:hAnsiTheme="minorHAnsi" w:cstheme="minorHAnsi"/>
                <w:noProof/>
              </w:rPr>
            </w:r>
            <w:r w:rsidRPr="00A622EC">
              <w:rPr>
                <w:rFonts w:asciiTheme="minorHAnsi" w:hAnsiTheme="minorHAnsi" w:cstheme="minorHAnsi"/>
                <w:noProof/>
              </w:rPr>
              <w:fldChar w:fldCharType="separate"/>
            </w:r>
            <w:r w:rsidRPr="00A622EC">
              <w:rPr>
                <w:rFonts w:asciiTheme="minorHAnsi" w:hAnsiTheme="minorHAnsi" w:cstheme="minorHAnsi"/>
                <w:noProof/>
              </w:rPr>
              <w:t>1</w:t>
            </w:r>
            <w:r w:rsidRPr="00A622EC">
              <w:rPr>
                <w:rFonts w:asciiTheme="minorHAnsi" w:hAnsiTheme="minorHAnsi" w:cstheme="minorHAnsi"/>
                <w:noProof/>
              </w:rPr>
              <w:fldChar w:fldCharType="end"/>
            </w:r>
          </w:hyperlink>
        </w:p>
        <w:p w14:paraId="5540E62C" w14:textId="77777777" w:rsidR="00B47C89" w:rsidRPr="00A622EC" w:rsidRDefault="00B47C89">
          <w:pPr>
            <w:pStyle w:val="TOC1"/>
            <w:tabs>
              <w:tab w:val="right" w:leader="dot" w:pos="9016"/>
            </w:tabs>
            <w:rPr>
              <w:rFonts w:asciiTheme="minorHAnsi" w:eastAsiaTheme="minorEastAsia" w:hAnsiTheme="minorHAnsi" w:cstheme="minorHAnsi"/>
              <w:b w:val="0"/>
              <w:bCs w:val="0"/>
              <w:noProof/>
              <w:color w:val="auto"/>
              <w:kern w:val="2"/>
              <w:sz w:val="24"/>
              <w:szCs w:val="24"/>
              <w14:ligatures w14:val="standardContextual"/>
            </w:rPr>
          </w:pPr>
          <w:hyperlink w:anchor="_Toc243484139" w:history="1">
            <w:r w:rsidRPr="00A622EC">
              <w:rPr>
                <w:rStyle w:val="Hyperlink"/>
                <w:rFonts w:asciiTheme="minorHAnsi" w:hAnsiTheme="minorHAnsi" w:cstheme="minorHAnsi"/>
                <w:noProof/>
              </w:rPr>
              <w:t>6.  Action Plans</w:t>
            </w:r>
            <w:r w:rsidRPr="00A622EC">
              <w:rPr>
                <w:rFonts w:asciiTheme="minorHAnsi" w:hAnsiTheme="minorHAnsi" w:cstheme="minorHAnsi"/>
                <w:noProof/>
              </w:rPr>
              <w:tab/>
            </w:r>
            <w:r w:rsidRPr="00A622EC">
              <w:rPr>
                <w:rFonts w:asciiTheme="minorHAnsi" w:hAnsiTheme="minorHAnsi" w:cstheme="minorHAnsi"/>
                <w:noProof/>
              </w:rPr>
              <w:fldChar w:fldCharType="begin"/>
            </w:r>
            <w:r w:rsidRPr="00A622EC">
              <w:rPr>
                <w:rFonts w:asciiTheme="minorHAnsi" w:hAnsiTheme="minorHAnsi" w:cstheme="minorHAnsi"/>
                <w:noProof/>
              </w:rPr>
              <w:instrText xml:space="preserve"> PAGEREF _Toc243484139 \h </w:instrText>
            </w:r>
            <w:r w:rsidRPr="00A622EC">
              <w:rPr>
                <w:rFonts w:asciiTheme="minorHAnsi" w:hAnsiTheme="minorHAnsi" w:cstheme="minorHAnsi"/>
                <w:noProof/>
              </w:rPr>
            </w:r>
            <w:r w:rsidRPr="00A622EC">
              <w:rPr>
                <w:rFonts w:asciiTheme="minorHAnsi" w:hAnsiTheme="minorHAnsi" w:cstheme="minorHAnsi"/>
                <w:noProof/>
              </w:rPr>
              <w:fldChar w:fldCharType="separate"/>
            </w:r>
            <w:r w:rsidRPr="00A622EC">
              <w:rPr>
                <w:rFonts w:asciiTheme="minorHAnsi" w:hAnsiTheme="minorHAnsi" w:cstheme="minorHAnsi"/>
                <w:noProof/>
              </w:rPr>
              <w:t>1</w:t>
            </w:r>
            <w:r w:rsidRPr="00A622EC">
              <w:rPr>
                <w:rFonts w:asciiTheme="minorHAnsi" w:hAnsiTheme="minorHAnsi" w:cstheme="minorHAnsi"/>
                <w:noProof/>
              </w:rPr>
              <w:fldChar w:fldCharType="end"/>
            </w:r>
          </w:hyperlink>
        </w:p>
        <w:p w14:paraId="35CB193A" w14:textId="77777777" w:rsidR="00B47C89" w:rsidRPr="00A622EC" w:rsidRDefault="00B47C89">
          <w:pPr>
            <w:pStyle w:val="TOC2"/>
            <w:tabs>
              <w:tab w:val="right" w:leader="dot" w:pos="9016"/>
            </w:tabs>
            <w:rPr>
              <w:rFonts w:asciiTheme="minorHAnsi" w:eastAsiaTheme="minorEastAsia" w:hAnsiTheme="minorHAnsi" w:cstheme="minorHAnsi"/>
              <w:noProof/>
              <w:color w:val="auto"/>
              <w:kern w:val="2"/>
              <w:sz w:val="24"/>
              <w:szCs w:val="24"/>
              <w14:ligatures w14:val="standardContextual"/>
            </w:rPr>
          </w:pPr>
          <w:hyperlink w:anchor="_Toc243484140" w:history="1">
            <w:r w:rsidRPr="00A622EC">
              <w:rPr>
                <w:rStyle w:val="Hyperlink"/>
                <w:rFonts w:asciiTheme="minorHAnsi" w:hAnsiTheme="minorHAnsi" w:cstheme="minorHAnsi"/>
                <w:noProof/>
              </w:rPr>
              <w:t>6.1 Action Plan 1: Infrastructure Improvement Programme</w:t>
            </w:r>
            <w:r w:rsidRPr="00A622EC">
              <w:rPr>
                <w:rFonts w:asciiTheme="minorHAnsi" w:hAnsiTheme="minorHAnsi" w:cstheme="minorHAnsi"/>
                <w:noProof/>
              </w:rPr>
              <w:tab/>
            </w:r>
            <w:r w:rsidRPr="00A622EC">
              <w:rPr>
                <w:rFonts w:asciiTheme="minorHAnsi" w:hAnsiTheme="minorHAnsi" w:cstheme="minorHAnsi"/>
                <w:noProof/>
              </w:rPr>
              <w:fldChar w:fldCharType="begin"/>
            </w:r>
            <w:r w:rsidRPr="00A622EC">
              <w:rPr>
                <w:rFonts w:asciiTheme="minorHAnsi" w:hAnsiTheme="minorHAnsi" w:cstheme="minorHAnsi"/>
                <w:noProof/>
              </w:rPr>
              <w:instrText xml:space="preserve"> PAGEREF _Toc243484140 \h </w:instrText>
            </w:r>
            <w:r w:rsidRPr="00A622EC">
              <w:rPr>
                <w:rFonts w:asciiTheme="minorHAnsi" w:hAnsiTheme="minorHAnsi" w:cstheme="minorHAnsi"/>
                <w:noProof/>
              </w:rPr>
            </w:r>
            <w:r w:rsidRPr="00A622EC">
              <w:rPr>
                <w:rFonts w:asciiTheme="minorHAnsi" w:hAnsiTheme="minorHAnsi" w:cstheme="minorHAnsi"/>
                <w:noProof/>
              </w:rPr>
              <w:fldChar w:fldCharType="separate"/>
            </w:r>
            <w:r w:rsidRPr="00A622EC">
              <w:rPr>
                <w:rFonts w:asciiTheme="minorHAnsi" w:hAnsiTheme="minorHAnsi" w:cstheme="minorHAnsi"/>
                <w:noProof/>
              </w:rPr>
              <w:t>1</w:t>
            </w:r>
            <w:r w:rsidRPr="00A622EC">
              <w:rPr>
                <w:rFonts w:asciiTheme="minorHAnsi" w:hAnsiTheme="minorHAnsi" w:cstheme="minorHAnsi"/>
                <w:noProof/>
              </w:rPr>
              <w:fldChar w:fldCharType="end"/>
            </w:r>
          </w:hyperlink>
        </w:p>
        <w:p w14:paraId="4B93877B" w14:textId="77777777" w:rsidR="00B47C89" w:rsidRPr="00A622EC" w:rsidRDefault="00B47C89">
          <w:pPr>
            <w:pStyle w:val="TOC2"/>
            <w:tabs>
              <w:tab w:val="right" w:leader="dot" w:pos="9016"/>
            </w:tabs>
            <w:rPr>
              <w:rFonts w:asciiTheme="minorHAnsi" w:eastAsiaTheme="minorEastAsia" w:hAnsiTheme="minorHAnsi" w:cstheme="minorHAnsi"/>
              <w:noProof/>
              <w:color w:val="auto"/>
              <w:kern w:val="2"/>
              <w:sz w:val="24"/>
              <w:szCs w:val="24"/>
              <w14:ligatures w14:val="standardContextual"/>
            </w:rPr>
          </w:pPr>
          <w:hyperlink w:anchor="_Toc243484141" w:history="1">
            <w:r w:rsidRPr="00A622EC">
              <w:rPr>
                <w:rStyle w:val="Hyperlink"/>
                <w:rFonts w:asciiTheme="minorHAnsi" w:hAnsiTheme="minorHAnsi" w:cstheme="minorHAnsi"/>
                <w:noProof/>
              </w:rPr>
              <w:t>6.2 Action Plan 2: Municipal Accountability and Communication Programme</w:t>
            </w:r>
            <w:r w:rsidRPr="00A622EC">
              <w:rPr>
                <w:rFonts w:asciiTheme="minorHAnsi" w:hAnsiTheme="minorHAnsi" w:cstheme="minorHAnsi"/>
                <w:noProof/>
              </w:rPr>
              <w:tab/>
            </w:r>
            <w:r w:rsidRPr="00A622EC">
              <w:rPr>
                <w:rFonts w:asciiTheme="minorHAnsi" w:hAnsiTheme="minorHAnsi" w:cstheme="minorHAnsi"/>
                <w:noProof/>
              </w:rPr>
              <w:fldChar w:fldCharType="begin"/>
            </w:r>
            <w:r w:rsidRPr="00A622EC">
              <w:rPr>
                <w:rFonts w:asciiTheme="minorHAnsi" w:hAnsiTheme="minorHAnsi" w:cstheme="minorHAnsi"/>
                <w:noProof/>
              </w:rPr>
              <w:instrText xml:space="preserve"> PAGEREF _Toc243484141 \h </w:instrText>
            </w:r>
            <w:r w:rsidRPr="00A622EC">
              <w:rPr>
                <w:rFonts w:asciiTheme="minorHAnsi" w:hAnsiTheme="minorHAnsi" w:cstheme="minorHAnsi"/>
                <w:noProof/>
              </w:rPr>
            </w:r>
            <w:r w:rsidRPr="00A622EC">
              <w:rPr>
                <w:rFonts w:asciiTheme="minorHAnsi" w:hAnsiTheme="minorHAnsi" w:cstheme="minorHAnsi"/>
                <w:noProof/>
              </w:rPr>
              <w:fldChar w:fldCharType="separate"/>
            </w:r>
            <w:r w:rsidRPr="00A622EC">
              <w:rPr>
                <w:rFonts w:asciiTheme="minorHAnsi" w:hAnsiTheme="minorHAnsi" w:cstheme="minorHAnsi"/>
                <w:noProof/>
              </w:rPr>
              <w:t>1</w:t>
            </w:r>
            <w:r w:rsidRPr="00A622EC">
              <w:rPr>
                <w:rFonts w:asciiTheme="minorHAnsi" w:hAnsiTheme="minorHAnsi" w:cstheme="minorHAnsi"/>
                <w:noProof/>
              </w:rPr>
              <w:fldChar w:fldCharType="end"/>
            </w:r>
          </w:hyperlink>
        </w:p>
        <w:p w14:paraId="75C16979" w14:textId="77777777" w:rsidR="00B47C89" w:rsidRPr="00A622EC" w:rsidRDefault="00B47C89">
          <w:pPr>
            <w:pStyle w:val="TOC2"/>
            <w:tabs>
              <w:tab w:val="right" w:leader="dot" w:pos="9016"/>
            </w:tabs>
            <w:rPr>
              <w:rFonts w:asciiTheme="minorHAnsi" w:eastAsiaTheme="minorEastAsia" w:hAnsiTheme="minorHAnsi" w:cstheme="minorHAnsi"/>
              <w:noProof/>
              <w:color w:val="auto"/>
              <w:kern w:val="2"/>
              <w:sz w:val="24"/>
              <w:szCs w:val="24"/>
              <w14:ligatures w14:val="standardContextual"/>
            </w:rPr>
          </w:pPr>
          <w:hyperlink w:anchor="_Toc243484142" w:history="1">
            <w:r w:rsidRPr="00A622EC">
              <w:rPr>
                <w:rStyle w:val="Hyperlink"/>
                <w:rFonts w:asciiTheme="minorHAnsi" w:hAnsiTheme="minorHAnsi" w:cstheme="minorHAnsi"/>
                <w:noProof/>
              </w:rPr>
              <w:t>6.3 Action Plan 3: Basic Service Equality Programme</w:t>
            </w:r>
            <w:r w:rsidRPr="00A622EC">
              <w:rPr>
                <w:rFonts w:asciiTheme="minorHAnsi" w:hAnsiTheme="minorHAnsi" w:cstheme="minorHAnsi"/>
                <w:noProof/>
              </w:rPr>
              <w:tab/>
            </w:r>
            <w:r w:rsidRPr="00A622EC">
              <w:rPr>
                <w:rFonts w:asciiTheme="minorHAnsi" w:hAnsiTheme="minorHAnsi" w:cstheme="minorHAnsi"/>
                <w:noProof/>
              </w:rPr>
              <w:fldChar w:fldCharType="begin"/>
            </w:r>
            <w:r w:rsidRPr="00A622EC">
              <w:rPr>
                <w:rFonts w:asciiTheme="minorHAnsi" w:hAnsiTheme="minorHAnsi" w:cstheme="minorHAnsi"/>
                <w:noProof/>
              </w:rPr>
              <w:instrText xml:space="preserve"> PAGEREF _Toc243484142 \h </w:instrText>
            </w:r>
            <w:r w:rsidRPr="00A622EC">
              <w:rPr>
                <w:rFonts w:asciiTheme="minorHAnsi" w:hAnsiTheme="minorHAnsi" w:cstheme="minorHAnsi"/>
                <w:noProof/>
              </w:rPr>
            </w:r>
            <w:r w:rsidRPr="00A622EC">
              <w:rPr>
                <w:rFonts w:asciiTheme="minorHAnsi" w:hAnsiTheme="minorHAnsi" w:cstheme="minorHAnsi"/>
                <w:noProof/>
              </w:rPr>
              <w:fldChar w:fldCharType="separate"/>
            </w:r>
            <w:r w:rsidRPr="00A622EC">
              <w:rPr>
                <w:rFonts w:asciiTheme="minorHAnsi" w:hAnsiTheme="minorHAnsi" w:cstheme="minorHAnsi"/>
                <w:noProof/>
              </w:rPr>
              <w:t>1</w:t>
            </w:r>
            <w:r w:rsidRPr="00A622EC">
              <w:rPr>
                <w:rFonts w:asciiTheme="minorHAnsi" w:hAnsiTheme="minorHAnsi" w:cstheme="minorHAnsi"/>
                <w:noProof/>
              </w:rPr>
              <w:fldChar w:fldCharType="end"/>
            </w:r>
          </w:hyperlink>
        </w:p>
        <w:p w14:paraId="17F84776" w14:textId="77777777" w:rsidR="00B47C89" w:rsidRPr="00A622EC" w:rsidRDefault="00B47C89">
          <w:pPr>
            <w:pStyle w:val="TOC1"/>
            <w:tabs>
              <w:tab w:val="right" w:leader="dot" w:pos="9016"/>
            </w:tabs>
            <w:rPr>
              <w:rFonts w:asciiTheme="minorHAnsi" w:eastAsiaTheme="minorEastAsia" w:hAnsiTheme="minorHAnsi" w:cstheme="minorHAnsi"/>
              <w:b w:val="0"/>
              <w:bCs w:val="0"/>
              <w:noProof/>
              <w:color w:val="auto"/>
              <w:kern w:val="2"/>
              <w:sz w:val="24"/>
              <w:szCs w:val="24"/>
              <w14:ligatures w14:val="standardContextual"/>
            </w:rPr>
          </w:pPr>
          <w:hyperlink w:anchor="_Toc243484143" w:history="1">
            <w:r w:rsidRPr="00A622EC">
              <w:rPr>
                <w:rStyle w:val="Hyperlink"/>
                <w:rFonts w:asciiTheme="minorHAnsi" w:hAnsiTheme="minorHAnsi" w:cstheme="minorHAnsi"/>
                <w:noProof/>
              </w:rPr>
              <w:t>7.  Key Performance Indicators</w:t>
            </w:r>
            <w:r w:rsidRPr="00A622EC">
              <w:rPr>
                <w:rFonts w:asciiTheme="minorHAnsi" w:hAnsiTheme="minorHAnsi" w:cstheme="minorHAnsi"/>
                <w:noProof/>
              </w:rPr>
              <w:tab/>
            </w:r>
            <w:r w:rsidRPr="00A622EC">
              <w:rPr>
                <w:rFonts w:asciiTheme="minorHAnsi" w:hAnsiTheme="minorHAnsi" w:cstheme="minorHAnsi"/>
                <w:noProof/>
              </w:rPr>
              <w:fldChar w:fldCharType="begin"/>
            </w:r>
            <w:r w:rsidRPr="00A622EC">
              <w:rPr>
                <w:rFonts w:asciiTheme="minorHAnsi" w:hAnsiTheme="minorHAnsi" w:cstheme="minorHAnsi"/>
                <w:noProof/>
              </w:rPr>
              <w:instrText xml:space="preserve"> PAGEREF _Toc243484143 \h </w:instrText>
            </w:r>
            <w:r w:rsidRPr="00A622EC">
              <w:rPr>
                <w:rFonts w:asciiTheme="minorHAnsi" w:hAnsiTheme="minorHAnsi" w:cstheme="minorHAnsi"/>
                <w:noProof/>
              </w:rPr>
            </w:r>
            <w:r w:rsidRPr="00A622EC">
              <w:rPr>
                <w:rFonts w:asciiTheme="minorHAnsi" w:hAnsiTheme="minorHAnsi" w:cstheme="minorHAnsi"/>
                <w:noProof/>
              </w:rPr>
              <w:fldChar w:fldCharType="separate"/>
            </w:r>
            <w:r w:rsidRPr="00A622EC">
              <w:rPr>
                <w:rFonts w:asciiTheme="minorHAnsi" w:hAnsiTheme="minorHAnsi" w:cstheme="minorHAnsi"/>
                <w:noProof/>
              </w:rPr>
              <w:t>1</w:t>
            </w:r>
            <w:r w:rsidRPr="00A622EC">
              <w:rPr>
                <w:rFonts w:asciiTheme="minorHAnsi" w:hAnsiTheme="minorHAnsi" w:cstheme="minorHAnsi"/>
                <w:noProof/>
              </w:rPr>
              <w:fldChar w:fldCharType="end"/>
            </w:r>
          </w:hyperlink>
        </w:p>
        <w:p w14:paraId="2ADA4120" w14:textId="77777777" w:rsidR="00B47C89" w:rsidRPr="00A622EC" w:rsidRDefault="00B47C89">
          <w:pPr>
            <w:pStyle w:val="TOC1"/>
            <w:tabs>
              <w:tab w:val="right" w:leader="dot" w:pos="9016"/>
            </w:tabs>
            <w:rPr>
              <w:rFonts w:asciiTheme="minorHAnsi" w:eastAsiaTheme="minorEastAsia" w:hAnsiTheme="minorHAnsi" w:cstheme="minorHAnsi"/>
              <w:b w:val="0"/>
              <w:bCs w:val="0"/>
              <w:noProof/>
              <w:color w:val="auto"/>
              <w:kern w:val="2"/>
              <w:sz w:val="24"/>
              <w:szCs w:val="24"/>
              <w14:ligatures w14:val="standardContextual"/>
            </w:rPr>
          </w:pPr>
          <w:hyperlink w:anchor="_Toc243484144" w:history="1">
            <w:r w:rsidRPr="00A622EC">
              <w:rPr>
                <w:rStyle w:val="Hyperlink"/>
                <w:rFonts w:asciiTheme="minorHAnsi" w:hAnsiTheme="minorHAnsi" w:cstheme="minorHAnsi"/>
                <w:noProof/>
              </w:rPr>
              <w:t>8.  KPI Definitions and Alignment Table</w:t>
            </w:r>
            <w:r w:rsidRPr="00A622EC">
              <w:rPr>
                <w:rFonts w:asciiTheme="minorHAnsi" w:hAnsiTheme="minorHAnsi" w:cstheme="minorHAnsi"/>
                <w:noProof/>
              </w:rPr>
              <w:tab/>
            </w:r>
            <w:r w:rsidRPr="00A622EC">
              <w:rPr>
                <w:rFonts w:asciiTheme="minorHAnsi" w:hAnsiTheme="minorHAnsi" w:cstheme="minorHAnsi"/>
                <w:noProof/>
              </w:rPr>
              <w:fldChar w:fldCharType="begin"/>
            </w:r>
            <w:r w:rsidRPr="00A622EC">
              <w:rPr>
                <w:rFonts w:asciiTheme="minorHAnsi" w:hAnsiTheme="minorHAnsi" w:cstheme="minorHAnsi"/>
                <w:noProof/>
              </w:rPr>
              <w:instrText xml:space="preserve"> PAGEREF _Toc243484144 \h </w:instrText>
            </w:r>
            <w:r w:rsidRPr="00A622EC">
              <w:rPr>
                <w:rFonts w:asciiTheme="minorHAnsi" w:hAnsiTheme="minorHAnsi" w:cstheme="minorHAnsi"/>
                <w:noProof/>
              </w:rPr>
            </w:r>
            <w:r w:rsidRPr="00A622EC">
              <w:rPr>
                <w:rFonts w:asciiTheme="minorHAnsi" w:hAnsiTheme="minorHAnsi" w:cstheme="minorHAnsi"/>
                <w:noProof/>
              </w:rPr>
              <w:fldChar w:fldCharType="separate"/>
            </w:r>
            <w:r w:rsidRPr="00A622EC">
              <w:rPr>
                <w:rFonts w:asciiTheme="minorHAnsi" w:hAnsiTheme="minorHAnsi" w:cstheme="minorHAnsi"/>
                <w:noProof/>
              </w:rPr>
              <w:t>1</w:t>
            </w:r>
            <w:r w:rsidRPr="00A622EC">
              <w:rPr>
                <w:rFonts w:asciiTheme="minorHAnsi" w:hAnsiTheme="minorHAnsi" w:cstheme="minorHAnsi"/>
                <w:noProof/>
              </w:rPr>
              <w:fldChar w:fldCharType="end"/>
            </w:r>
          </w:hyperlink>
        </w:p>
        <w:p w14:paraId="04777694" w14:textId="760CB87F" w:rsidR="00585FDB" w:rsidRPr="00A622EC" w:rsidRDefault="00B47C89" w:rsidP="00585FDB">
          <w:pPr>
            <w:pStyle w:val="TOC1"/>
            <w:tabs>
              <w:tab w:val="right" w:leader="dot" w:pos="9016"/>
            </w:tabs>
            <w:rPr>
              <w:rFonts w:asciiTheme="minorHAnsi" w:hAnsiTheme="minorHAnsi" w:cstheme="minorHAnsi"/>
              <w:noProof/>
              <w:color w:val="0563C1"/>
              <w:u w:val="single"/>
            </w:rPr>
          </w:pPr>
          <w:hyperlink w:anchor="_Toc243484145" w:history="1">
            <w:r w:rsidRPr="00A622EC">
              <w:rPr>
                <w:rStyle w:val="Hyperlink"/>
                <w:rFonts w:asciiTheme="minorHAnsi" w:hAnsiTheme="minorHAnsi" w:cstheme="minorHAnsi"/>
                <w:noProof/>
              </w:rPr>
              <w:t>9.  ERD and Data Model Justification</w:t>
            </w:r>
            <w:r w:rsidRPr="00A622EC">
              <w:rPr>
                <w:rFonts w:asciiTheme="minorHAnsi" w:hAnsiTheme="minorHAnsi" w:cstheme="minorHAnsi"/>
                <w:noProof/>
              </w:rPr>
              <w:tab/>
            </w:r>
            <w:r w:rsidRPr="00A622EC">
              <w:rPr>
                <w:rFonts w:asciiTheme="minorHAnsi" w:hAnsiTheme="minorHAnsi" w:cstheme="minorHAnsi"/>
                <w:noProof/>
              </w:rPr>
              <w:fldChar w:fldCharType="begin"/>
            </w:r>
            <w:r w:rsidRPr="00A622EC">
              <w:rPr>
                <w:rFonts w:asciiTheme="minorHAnsi" w:hAnsiTheme="minorHAnsi" w:cstheme="minorHAnsi"/>
                <w:noProof/>
              </w:rPr>
              <w:instrText xml:space="preserve"> PAGEREF _Toc243484145 \h </w:instrText>
            </w:r>
            <w:r w:rsidRPr="00A622EC">
              <w:rPr>
                <w:rFonts w:asciiTheme="minorHAnsi" w:hAnsiTheme="minorHAnsi" w:cstheme="minorHAnsi"/>
                <w:noProof/>
              </w:rPr>
            </w:r>
            <w:r w:rsidRPr="00A622EC">
              <w:rPr>
                <w:rFonts w:asciiTheme="minorHAnsi" w:hAnsiTheme="minorHAnsi" w:cstheme="minorHAnsi"/>
                <w:noProof/>
              </w:rPr>
              <w:fldChar w:fldCharType="separate"/>
            </w:r>
            <w:r w:rsidRPr="00A622EC">
              <w:rPr>
                <w:rFonts w:asciiTheme="minorHAnsi" w:hAnsiTheme="minorHAnsi" w:cstheme="minorHAnsi"/>
                <w:noProof/>
              </w:rPr>
              <w:t>1</w:t>
            </w:r>
            <w:r w:rsidRPr="00A622EC">
              <w:rPr>
                <w:rFonts w:asciiTheme="minorHAnsi" w:hAnsiTheme="minorHAnsi" w:cstheme="minorHAnsi"/>
                <w:noProof/>
              </w:rPr>
              <w:fldChar w:fldCharType="end"/>
            </w:r>
          </w:hyperlink>
        </w:p>
        <w:p w14:paraId="53E1521A" w14:textId="77777777" w:rsidR="00B47C89" w:rsidRPr="00A622EC" w:rsidRDefault="00B47C89">
          <w:pPr>
            <w:pStyle w:val="TOC1"/>
            <w:tabs>
              <w:tab w:val="right" w:leader="dot" w:pos="9016"/>
            </w:tabs>
            <w:rPr>
              <w:rFonts w:asciiTheme="minorHAnsi" w:eastAsiaTheme="minorEastAsia" w:hAnsiTheme="minorHAnsi" w:cstheme="minorHAnsi"/>
              <w:b w:val="0"/>
              <w:bCs w:val="0"/>
              <w:noProof/>
              <w:color w:val="auto"/>
              <w:kern w:val="2"/>
              <w:sz w:val="24"/>
              <w:szCs w:val="24"/>
              <w14:ligatures w14:val="standardContextual"/>
            </w:rPr>
          </w:pPr>
          <w:hyperlink w:anchor="_Toc243484146" w:history="1">
            <w:r w:rsidRPr="00A622EC">
              <w:rPr>
                <w:rStyle w:val="Hyperlink"/>
                <w:rFonts w:asciiTheme="minorHAnsi" w:hAnsiTheme="minorHAnsi" w:cstheme="minorHAnsi"/>
                <w:noProof/>
              </w:rPr>
              <w:t>10.  Power BI Dashboard and Visual Justification</w:t>
            </w:r>
            <w:r w:rsidRPr="00A622EC">
              <w:rPr>
                <w:rFonts w:asciiTheme="minorHAnsi" w:hAnsiTheme="minorHAnsi" w:cstheme="minorHAnsi"/>
                <w:noProof/>
              </w:rPr>
              <w:tab/>
            </w:r>
            <w:r w:rsidRPr="00A622EC">
              <w:rPr>
                <w:rFonts w:asciiTheme="minorHAnsi" w:hAnsiTheme="minorHAnsi" w:cstheme="minorHAnsi"/>
                <w:noProof/>
              </w:rPr>
              <w:fldChar w:fldCharType="begin"/>
            </w:r>
            <w:r w:rsidRPr="00A622EC">
              <w:rPr>
                <w:rFonts w:asciiTheme="minorHAnsi" w:hAnsiTheme="minorHAnsi" w:cstheme="minorHAnsi"/>
                <w:noProof/>
              </w:rPr>
              <w:instrText xml:space="preserve"> PAGEREF _Toc243484146 \h </w:instrText>
            </w:r>
            <w:r w:rsidRPr="00A622EC">
              <w:rPr>
                <w:rFonts w:asciiTheme="minorHAnsi" w:hAnsiTheme="minorHAnsi" w:cstheme="minorHAnsi"/>
                <w:noProof/>
              </w:rPr>
            </w:r>
            <w:r w:rsidRPr="00A622EC">
              <w:rPr>
                <w:rFonts w:asciiTheme="minorHAnsi" w:hAnsiTheme="minorHAnsi" w:cstheme="minorHAnsi"/>
                <w:noProof/>
              </w:rPr>
              <w:fldChar w:fldCharType="separate"/>
            </w:r>
            <w:r w:rsidRPr="00A622EC">
              <w:rPr>
                <w:rFonts w:asciiTheme="minorHAnsi" w:hAnsiTheme="minorHAnsi" w:cstheme="minorHAnsi"/>
                <w:noProof/>
              </w:rPr>
              <w:t>1</w:t>
            </w:r>
            <w:r w:rsidRPr="00A622EC">
              <w:rPr>
                <w:rFonts w:asciiTheme="minorHAnsi" w:hAnsiTheme="minorHAnsi" w:cstheme="minorHAnsi"/>
                <w:noProof/>
              </w:rPr>
              <w:fldChar w:fldCharType="end"/>
            </w:r>
          </w:hyperlink>
        </w:p>
        <w:p w14:paraId="061793DA" w14:textId="77777777" w:rsidR="00B47C89" w:rsidRPr="00A622EC" w:rsidRDefault="00B47C89">
          <w:pPr>
            <w:pStyle w:val="TOC1"/>
            <w:tabs>
              <w:tab w:val="right" w:leader="dot" w:pos="9016"/>
            </w:tabs>
            <w:rPr>
              <w:rFonts w:asciiTheme="minorHAnsi" w:eastAsiaTheme="minorEastAsia" w:hAnsiTheme="minorHAnsi" w:cstheme="minorHAnsi"/>
              <w:b w:val="0"/>
              <w:bCs w:val="0"/>
              <w:noProof/>
              <w:color w:val="auto"/>
              <w:kern w:val="2"/>
              <w:sz w:val="24"/>
              <w:szCs w:val="24"/>
              <w14:ligatures w14:val="standardContextual"/>
            </w:rPr>
          </w:pPr>
          <w:hyperlink w:anchor="_Toc243484147" w:history="1">
            <w:r w:rsidRPr="00A622EC">
              <w:rPr>
                <w:rStyle w:val="Hyperlink"/>
                <w:rFonts w:asciiTheme="minorHAnsi" w:hAnsiTheme="minorHAnsi" w:cstheme="minorHAnsi"/>
                <w:noProof/>
              </w:rPr>
              <w:t>11.  References</w:t>
            </w:r>
            <w:r w:rsidRPr="00A622EC">
              <w:rPr>
                <w:rFonts w:asciiTheme="minorHAnsi" w:hAnsiTheme="minorHAnsi" w:cstheme="minorHAnsi"/>
                <w:noProof/>
              </w:rPr>
              <w:tab/>
            </w:r>
            <w:r w:rsidRPr="00A622EC">
              <w:rPr>
                <w:rFonts w:asciiTheme="minorHAnsi" w:hAnsiTheme="minorHAnsi" w:cstheme="minorHAnsi"/>
                <w:noProof/>
              </w:rPr>
              <w:fldChar w:fldCharType="begin"/>
            </w:r>
            <w:r w:rsidRPr="00A622EC">
              <w:rPr>
                <w:rFonts w:asciiTheme="minorHAnsi" w:hAnsiTheme="minorHAnsi" w:cstheme="minorHAnsi"/>
                <w:noProof/>
              </w:rPr>
              <w:instrText xml:space="preserve"> PAGEREF _Toc243484147 \h </w:instrText>
            </w:r>
            <w:r w:rsidRPr="00A622EC">
              <w:rPr>
                <w:rFonts w:asciiTheme="minorHAnsi" w:hAnsiTheme="minorHAnsi" w:cstheme="minorHAnsi"/>
                <w:noProof/>
              </w:rPr>
            </w:r>
            <w:r w:rsidRPr="00A622EC">
              <w:rPr>
                <w:rFonts w:asciiTheme="minorHAnsi" w:hAnsiTheme="minorHAnsi" w:cstheme="minorHAnsi"/>
                <w:noProof/>
              </w:rPr>
              <w:fldChar w:fldCharType="separate"/>
            </w:r>
            <w:r w:rsidRPr="00A622EC">
              <w:rPr>
                <w:rFonts w:asciiTheme="minorHAnsi" w:hAnsiTheme="minorHAnsi" w:cstheme="minorHAnsi"/>
                <w:noProof/>
              </w:rPr>
              <w:t>1</w:t>
            </w:r>
            <w:r w:rsidRPr="00A622EC">
              <w:rPr>
                <w:rFonts w:asciiTheme="minorHAnsi" w:hAnsiTheme="minorHAnsi" w:cstheme="minorHAnsi"/>
                <w:noProof/>
              </w:rPr>
              <w:fldChar w:fldCharType="end"/>
            </w:r>
          </w:hyperlink>
        </w:p>
        <w:p w14:paraId="518FD4F5" w14:textId="77777777" w:rsidR="007C4924" w:rsidRPr="00A622EC" w:rsidRDefault="008D4300">
          <w:pPr>
            <w:rPr>
              <w:rFonts w:asciiTheme="minorHAnsi" w:hAnsiTheme="minorHAnsi" w:cstheme="minorHAnsi"/>
            </w:rPr>
          </w:pPr>
          <w:r w:rsidRPr="00A622EC">
            <w:rPr>
              <w:rFonts w:asciiTheme="minorHAnsi" w:hAnsiTheme="minorHAnsi" w:cstheme="minorHAnsi"/>
            </w:rPr>
            <w:fldChar w:fldCharType="end"/>
          </w:r>
        </w:p>
      </w:sdtContent>
    </w:sdt>
    <w:p w14:paraId="15E98EC7" w14:textId="77777777" w:rsidR="007C4924" w:rsidRPr="00A622EC" w:rsidRDefault="008D4300">
      <w:pPr>
        <w:rPr>
          <w:rFonts w:asciiTheme="minorHAnsi" w:hAnsiTheme="minorHAnsi" w:cstheme="minorHAnsi"/>
        </w:rPr>
      </w:pPr>
      <w:r w:rsidRPr="00A622EC">
        <w:rPr>
          <w:rFonts w:asciiTheme="minorHAnsi" w:hAnsiTheme="minorHAnsi" w:cstheme="minorHAnsi"/>
        </w:rPr>
        <w:br w:type="page"/>
      </w:r>
    </w:p>
    <w:p w14:paraId="3C171E9E" w14:textId="77777777" w:rsidR="007C4924" w:rsidRPr="00A622EC" w:rsidRDefault="008D4300">
      <w:pPr>
        <w:pStyle w:val="Heading1"/>
        <w:rPr>
          <w:rFonts w:asciiTheme="minorHAnsi" w:hAnsiTheme="minorHAnsi" w:cstheme="minorHAnsi"/>
        </w:rPr>
      </w:pPr>
      <w:bookmarkStart w:id="0" w:name="_Toc243484128"/>
      <w:r w:rsidRPr="00A622EC">
        <w:rPr>
          <w:rFonts w:asciiTheme="minorHAnsi" w:hAnsiTheme="minorHAnsi" w:cstheme="minorHAnsi"/>
          <w:color w:val="8EC5F0"/>
        </w:rPr>
        <w:t xml:space="preserve">1.  </w:t>
      </w:r>
      <w:r w:rsidRPr="00A622EC">
        <w:rPr>
          <w:rFonts w:asciiTheme="minorHAnsi" w:hAnsiTheme="minorHAnsi" w:cstheme="minorHAnsi"/>
        </w:rPr>
        <w:t>Introduction</w:t>
      </w:r>
      <w:bookmarkEnd w:id="0"/>
    </w:p>
    <w:p w14:paraId="5DFE6153" w14:textId="77777777" w:rsidR="007C4924" w:rsidRPr="00A622EC" w:rsidRDefault="008D4300" w:rsidP="008A2BA8">
      <w:pPr>
        <w:spacing w:after="170" w:line="312" w:lineRule="auto"/>
        <w:jc w:val="both"/>
        <w:rPr>
          <w:rFonts w:asciiTheme="minorHAnsi" w:hAnsiTheme="minorHAnsi" w:cstheme="minorHAnsi"/>
          <w:sz w:val="24"/>
          <w:szCs w:val="24"/>
        </w:rPr>
      </w:pPr>
      <w:r w:rsidRPr="00A622EC">
        <w:rPr>
          <w:rFonts w:asciiTheme="minorHAnsi" w:hAnsiTheme="minorHAnsi" w:cstheme="minorHAnsi"/>
          <w:sz w:val="24"/>
          <w:szCs w:val="24"/>
        </w:rPr>
        <w:t>Municipal service delivery is critical to enhancing the quality of life for the residents of Gauteng. Major services that are directly impacting the lives of the residents are supposed to be provided and maintained by municipalities, like water, sanitation, electricity, roads, street lighting, and stormwater drainage. The quality and reliability of those services impact directly on their lives, safety, and general satisfaction with their communities. This project will focus on improving service delivery and</w:t>
      </w:r>
      <w:r w:rsidRPr="00A622EC">
        <w:rPr>
          <w:rFonts w:asciiTheme="minorHAnsi" w:hAnsiTheme="minorHAnsi" w:cstheme="minorHAnsi"/>
          <w:sz w:val="24"/>
          <w:szCs w:val="24"/>
        </w:rPr>
        <w:t xml:space="preserve"> accountability in municipalities within the Gauteng region, based on the data from the Gauteng City-Region Observatory (GCRO) Quality of Life III Survey. It is a survey that would provide information related to residents’ experiences with municipal services, including levels of satisfaction and access to basic infrastructure.</w:t>
      </w:r>
    </w:p>
    <w:p w14:paraId="2CB8B12C" w14:textId="4471BCBA" w:rsidR="00A622EC" w:rsidRPr="00A622EC" w:rsidRDefault="008D4300" w:rsidP="008A2BA8">
      <w:pPr>
        <w:spacing w:after="170" w:line="312" w:lineRule="auto"/>
        <w:jc w:val="both"/>
        <w:rPr>
          <w:rFonts w:asciiTheme="minorHAnsi" w:hAnsiTheme="minorHAnsi" w:cstheme="minorHAnsi"/>
          <w:sz w:val="24"/>
          <w:szCs w:val="24"/>
        </w:rPr>
      </w:pPr>
      <w:r w:rsidRPr="00A622EC">
        <w:rPr>
          <w:rFonts w:asciiTheme="minorHAnsi" w:hAnsiTheme="minorHAnsi" w:cstheme="minorHAnsi"/>
          <w:sz w:val="24"/>
          <w:szCs w:val="24"/>
        </w:rPr>
        <w:t xml:space="preserve">Preliminary analysis of survey data identified major areas of dissatisfaction with local municipal performance, street lighting, roads, stormwater drainage, and municipal billing. Informal or formal dwelling also showed differences in the satisfaction of basic services. The following example is the project proposal to the government based on the above findings, which would suggest government action focused on three main areas: improving municipal infrastructure, strengthening government accountability, and </w:t>
      </w:r>
      <w:r w:rsidRPr="00A622EC">
        <w:rPr>
          <w:rFonts w:asciiTheme="minorHAnsi" w:hAnsiTheme="minorHAnsi" w:cstheme="minorHAnsi"/>
          <w:sz w:val="24"/>
          <w:szCs w:val="24"/>
        </w:rPr>
        <w:t>reducing inequality in access to basic services. The motive behind it is to identify areas of intervention and measurable indicators for gauging government progress in improving delivery at the local level.</w:t>
      </w:r>
    </w:p>
    <w:p w14:paraId="2D059628" w14:textId="77777777" w:rsidR="007C4924" w:rsidRPr="00A622EC" w:rsidRDefault="008D4300">
      <w:pPr>
        <w:pStyle w:val="Heading1"/>
        <w:rPr>
          <w:rFonts w:asciiTheme="minorHAnsi" w:hAnsiTheme="minorHAnsi" w:cstheme="minorHAnsi"/>
        </w:rPr>
      </w:pPr>
      <w:bookmarkStart w:id="1" w:name="_Toc243484129"/>
      <w:r w:rsidRPr="00A622EC">
        <w:rPr>
          <w:rFonts w:asciiTheme="minorHAnsi" w:hAnsiTheme="minorHAnsi" w:cstheme="minorHAnsi"/>
          <w:color w:val="8EC5F0"/>
        </w:rPr>
        <w:t xml:space="preserve">2.  </w:t>
      </w:r>
      <w:r w:rsidRPr="00A622EC">
        <w:rPr>
          <w:rFonts w:asciiTheme="minorHAnsi" w:hAnsiTheme="minorHAnsi" w:cstheme="minorHAnsi"/>
        </w:rPr>
        <w:t>Vision</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4924" w:rsidRPr="00A622EC" w14:paraId="0284CCA7" w14:textId="77777777">
        <w:trPr>
          <w:cantSplit/>
        </w:trPr>
        <w:tc>
          <w:tcPr>
            <w:tcW w:w="9026" w:type="dxa"/>
            <w:tcBorders>
              <w:top w:val="none" w:sz="0" w:space="0" w:color="FFFFFF"/>
              <w:left w:val="single" w:sz="48" w:space="0" w:color="2E75B6"/>
              <w:bottom w:val="none" w:sz="0" w:space="0" w:color="FFFFFF"/>
              <w:right w:val="none" w:sz="0" w:space="0" w:color="FFFFFF"/>
            </w:tcBorders>
            <w:shd w:val="clear" w:color="auto" w:fill="E1EEF9"/>
            <w:tcMar>
              <w:top w:w="180" w:type="dxa"/>
              <w:left w:w="300" w:type="dxa"/>
              <w:bottom w:w="180" w:type="dxa"/>
              <w:right w:w="300" w:type="dxa"/>
            </w:tcMar>
          </w:tcPr>
          <w:p w14:paraId="4A5E358E" w14:textId="77777777" w:rsidR="007C4924" w:rsidRPr="00A622EC" w:rsidRDefault="008D4300">
            <w:pPr>
              <w:spacing w:after="80"/>
              <w:rPr>
                <w:rFonts w:asciiTheme="minorHAnsi" w:hAnsiTheme="minorHAnsi" w:cstheme="minorHAnsi"/>
              </w:rPr>
            </w:pPr>
            <w:r w:rsidRPr="00A622EC">
              <w:rPr>
                <w:rFonts w:asciiTheme="minorHAnsi" w:hAnsiTheme="minorHAnsi" w:cstheme="minorHAnsi"/>
                <w:b/>
                <w:bCs/>
                <w:color w:val="2E75B6"/>
                <w:spacing w:val="60"/>
                <w:sz w:val="17"/>
                <w:szCs w:val="17"/>
              </w:rPr>
              <w:t>OUR VISION</w:t>
            </w:r>
          </w:p>
          <w:p w14:paraId="1B395BD5" w14:textId="77777777" w:rsidR="007C4924" w:rsidRPr="00A622EC" w:rsidRDefault="008D4300">
            <w:pPr>
              <w:spacing w:line="330" w:lineRule="auto"/>
              <w:rPr>
                <w:rFonts w:asciiTheme="minorHAnsi" w:hAnsiTheme="minorHAnsi" w:cstheme="minorHAnsi"/>
                <w:sz w:val="24"/>
                <w:szCs w:val="24"/>
              </w:rPr>
            </w:pPr>
            <w:r w:rsidRPr="00A622EC">
              <w:rPr>
                <w:rFonts w:asciiTheme="minorHAnsi" w:hAnsiTheme="minorHAnsi" w:cstheme="minorHAnsi"/>
                <w:i/>
                <w:iCs/>
                <w:color w:val="0B1F3A"/>
                <w:sz w:val="24"/>
                <w:szCs w:val="24"/>
              </w:rPr>
              <w:t>To create a Gauteng where all communities have access to reliable, equitable and responsive municipal services that improve residents’ quality of life and promote sustainable development.</w:t>
            </w:r>
          </w:p>
        </w:tc>
      </w:tr>
    </w:tbl>
    <w:p w14:paraId="3BABE714" w14:textId="77777777" w:rsidR="007C4924" w:rsidRPr="00A622EC" w:rsidRDefault="007C4924">
      <w:pPr>
        <w:spacing w:after="120" w:line="20" w:lineRule="auto"/>
        <w:rPr>
          <w:rFonts w:asciiTheme="minorHAnsi" w:hAnsiTheme="minorHAnsi" w:cstheme="minorHAnsi"/>
        </w:rPr>
      </w:pPr>
    </w:p>
    <w:p w14:paraId="4CCCBDE3" w14:textId="77777777" w:rsidR="007C4924" w:rsidRPr="00A622EC" w:rsidRDefault="008D4300">
      <w:pPr>
        <w:pStyle w:val="Heading1"/>
        <w:rPr>
          <w:rFonts w:asciiTheme="minorHAnsi" w:hAnsiTheme="minorHAnsi" w:cstheme="minorHAnsi"/>
        </w:rPr>
      </w:pPr>
      <w:bookmarkStart w:id="2" w:name="_Toc243484130"/>
      <w:r w:rsidRPr="00A622EC">
        <w:rPr>
          <w:rFonts w:asciiTheme="minorHAnsi" w:hAnsiTheme="minorHAnsi" w:cstheme="minorHAnsi"/>
          <w:color w:val="8EC5F0"/>
        </w:rPr>
        <w:t xml:space="preserve">3.  </w:t>
      </w:r>
      <w:r w:rsidRPr="00A622EC">
        <w:rPr>
          <w:rFonts w:asciiTheme="minorHAnsi" w:hAnsiTheme="minorHAnsi" w:cstheme="minorHAnsi"/>
        </w:rPr>
        <w:t>Mission</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4924" w:rsidRPr="00A622EC" w14:paraId="625623BB" w14:textId="77777777">
        <w:trPr>
          <w:cantSplit/>
        </w:trPr>
        <w:tc>
          <w:tcPr>
            <w:tcW w:w="9026" w:type="dxa"/>
            <w:tcBorders>
              <w:top w:val="none" w:sz="0" w:space="0" w:color="FFFFFF"/>
              <w:left w:val="single" w:sz="48" w:space="0" w:color="16397A"/>
              <w:bottom w:val="none" w:sz="0" w:space="0" w:color="FFFFFF"/>
              <w:right w:val="none" w:sz="0" w:space="0" w:color="FFFFFF"/>
            </w:tcBorders>
            <w:shd w:val="clear" w:color="auto" w:fill="E3E8F4"/>
            <w:tcMar>
              <w:top w:w="180" w:type="dxa"/>
              <w:left w:w="300" w:type="dxa"/>
              <w:bottom w:w="180" w:type="dxa"/>
              <w:right w:w="300" w:type="dxa"/>
            </w:tcMar>
          </w:tcPr>
          <w:p w14:paraId="659D9337" w14:textId="77777777" w:rsidR="007C4924" w:rsidRPr="00A622EC" w:rsidRDefault="008D4300">
            <w:pPr>
              <w:spacing w:after="80"/>
              <w:rPr>
                <w:rFonts w:asciiTheme="minorHAnsi" w:hAnsiTheme="minorHAnsi" w:cstheme="minorHAnsi"/>
              </w:rPr>
            </w:pPr>
            <w:r w:rsidRPr="00A622EC">
              <w:rPr>
                <w:rFonts w:asciiTheme="minorHAnsi" w:hAnsiTheme="minorHAnsi" w:cstheme="minorHAnsi"/>
                <w:b/>
                <w:bCs/>
                <w:color w:val="16397A"/>
                <w:spacing w:val="60"/>
                <w:sz w:val="17"/>
                <w:szCs w:val="17"/>
              </w:rPr>
              <w:t>OUR MISSION</w:t>
            </w:r>
          </w:p>
          <w:p w14:paraId="69259871" w14:textId="77777777" w:rsidR="007C4924" w:rsidRPr="00A622EC" w:rsidRDefault="008D4300">
            <w:pPr>
              <w:spacing w:line="330" w:lineRule="auto"/>
              <w:rPr>
                <w:rFonts w:asciiTheme="minorHAnsi" w:hAnsiTheme="minorHAnsi" w:cstheme="minorHAnsi"/>
                <w:sz w:val="24"/>
                <w:szCs w:val="24"/>
              </w:rPr>
            </w:pPr>
            <w:r w:rsidRPr="00A622EC">
              <w:rPr>
                <w:rFonts w:asciiTheme="minorHAnsi" w:hAnsiTheme="minorHAnsi" w:cstheme="minorHAnsi"/>
                <w:i/>
                <w:iCs/>
                <w:color w:val="0B1F3A"/>
                <w:sz w:val="24"/>
                <w:szCs w:val="24"/>
              </w:rPr>
              <w:t>To improve the quality and reliability of municipal services across Gauteng through targeted infrastructure maintenance, improved municipal accountability and more equitable service delivery.</w:t>
            </w:r>
          </w:p>
        </w:tc>
      </w:tr>
    </w:tbl>
    <w:p w14:paraId="1DA5A05E" w14:textId="77777777" w:rsidR="007C4924" w:rsidRPr="00A622EC" w:rsidRDefault="007C4924">
      <w:pPr>
        <w:spacing w:after="200" w:line="20" w:lineRule="auto"/>
        <w:rPr>
          <w:rFonts w:asciiTheme="minorHAnsi" w:hAnsiTheme="minorHAnsi" w:cstheme="minorHAnsi"/>
        </w:rPr>
      </w:pPr>
    </w:p>
    <w:p w14:paraId="7605EB0B" w14:textId="77777777" w:rsidR="007C4924" w:rsidRPr="00A622EC" w:rsidRDefault="008D4300" w:rsidP="008A2BA8">
      <w:pPr>
        <w:spacing w:after="170" w:line="312" w:lineRule="auto"/>
        <w:jc w:val="both"/>
        <w:rPr>
          <w:rFonts w:asciiTheme="minorHAnsi" w:hAnsiTheme="minorHAnsi" w:cstheme="minorHAnsi"/>
          <w:sz w:val="24"/>
          <w:szCs w:val="24"/>
        </w:rPr>
      </w:pPr>
      <w:r w:rsidRPr="00A622EC">
        <w:rPr>
          <w:rFonts w:asciiTheme="minorHAnsi" w:hAnsiTheme="minorHAnsi" w:cstheme="minorHAnsi"/>
          <w:sz w:val="24"/>
          <w:szCs w:val="24"/>
        </w:rPr>
        <w:t>The initiative tries to answer to areas where citizens are highly unsatisfied, improve communication between municipalities and their residents, and prioritize communities that receive inadequate delivery of basic services. The data collected by the survey will be used for the purposes of identifying challenges in delivering services and guiding government interventions, as well as setting indicators for these performances that can be monitored in the future.</w:t>
      </w:r>
    </w:p>
    <w:p w14:paraId="5C170E57" w14:textId="77777777" w:rsidR="007C4924" w:rsidRPr="00A622EC" w:rsidRDefault="008D4300">
      <w:pPr>
        <w:pStyle w:val="Heading1"/>
        <w:rPr>
          <w:rFonts w:asciiTheme="minorHAnsi" w:hAnsiTheme="minorHAnsi" w:cstheme="minorHAnsi"/>
        </w:rPr>
      </w:pPr>
      <w:bookmarkStart w:id="3" w:name="_Toc243484131"/>
      <w:r w:rsidRPr="00A622EC">
        <w:rPr>
          <w:rFonts w:asciiTheme="minorHAnsi" w:hAnsiTheme="minorHAnsi" w:cstheme="minorHAnsi"/>
          <w:color w:val="8EC5F0"/>
        </w:rPr>
        <w:t xml:space="preserve">4.  </w:t>
      </w:r>
      <w:r w:rsidRPr="00A622EC">
        <w:rPr>
          <w:rFonts w:asciiTheme="minorHAnsi" w:hAnsiTheme="minorHAnsi" w:cstheme="minorHAnsi"/>
        </w:rPr>
        <w:t>Objectives</w:t>
      </w:r>
      <w:bookmarkEnd w:id="3"/>
    </w:p>
    <w:p w14:paraId="7B8DF77E" w14:textId="77777777" w:rsidR="007C4924" w:rsidRPr="00A622EC" w:rsidRDefault="008D4300">
      <w:pPr>
        <w:spacing w:after="170" w:line="312" w:lineRule="auto"/>
        <w:rPr>
          <w:rFonts w:asciiTheme="minorHAnsi" w:hAnsiTheme="minorHAnsi" w:cstheme="minorHAnsi"/>
          <w:sz w:val="24"/>
          <w:szCs w:val="24"/>
        </w:rPr>
      </w:pPr>
      <w:r w:rsidRPr="00A622EC">
        <w:rPr>
          <w:rFonts w:asciiTheme="minorHAnsi" w:hAnsiTheme="minorHAnsi" w:cstheme="minorHAnsi"/>
          <w:sz w:val="24"/>
          <w:szCs w:val="24"/>
        </w:rPr>
        <w:t>The initiative proposes three measurable objectives focusing on infrastructure, accountability and service equality.</w:t>
      </w:r>
    </w:p>
    <w:p w14:paraId="105C9F74" w14:textId="77777777" w:rsidR="007C4924" w:rsidRPr="00A622EC" w:rsidRDefault="008D4300">
      <w:pPr>
        <w:pStyle w:val="Heading2"/>
        <w:rPr>
          <w:rFonts w:asciiTheme="minorHAnsi" w:hAnsiTheme="minorHAnsi" w:cstheme="minorHAnsi"/>
        </w:rPr>
      </w:pPr>
      <w:bookmarkStart w:id="4" w:name="_Toc243484132"/>
      <w:r w:rsidRPr="00A622EC">
        <w:rPr>
          <w:rFonts w:asciiTheme="minorHAnsi" w:hAnsiTheme="minorHAnsi" w:cstheme="minorHAnsi"/>
        </w:rPr>
        <w:t>4.1 Objective 1: Improve Municipal Infrastructure and Maintenance</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4924" w:rsidRPr="00A622EC" w14:paraId="0983F32E" w14:textId="77777777">
        <w:trPr>
          <w:cantSplit/>
        </w:trPr>
        <w:tc>
          <w:tcPr>
            <w:tcW w:w="9026" w:type="dxa"/>
            <w:tcBorders>
              <w:top w:val="none" w:sz="0" w:space="0" w:color="FFFFFF"/>
              <w:left w:val="single" w:sz="48" w:space="0" w:color="1F7AC4"/>
              <w:bottom w:val="none" w:sz="0" w:space="0" w:color="FFFFFF"/>
              <w:right w:val="none" w:sz="0" w:space="0" w:color="FFFFFF"/>
            </w:tcBorders>
            <w:shd w:val="clear" w:color="auto" w:fill="E1EEF9"/>
            <w:tcMar>
              <w:top w:w="180" w:type="dxa"/>
              <w:left w:w="300" w:type="dxa"/>
              <w:bottom w:w="180" w:type="dxa"/>
              <w:right w:w="300" w:type="dxa"/>
            </w:tcMar>
          </w:tcPr>
          <w:p w14:paraId="4C5DD039" w14:textId="77777777" w:rsidR="007C4924" w:rsidRPr="00A622EC" w:rsidRDefault="008D4300">
            <w:pPr>
              <w:spacing w:after="80"/>
              <w:rPr>
                <w:rFonts w:asciiTheme="minorHAnsi" w:hAnsiTheme="minorHAnsi" w:cstheme="minorHAnsi"/>
              </w:rPr>
            </w:pPr>
            <w:r w:rsidRPr="00A622EC">
              <w:rPr>
                <w:rFonts w:asciiTheme="minorHAnsi" w:hAnsiTheme="minorHAnsi" w:cstheme="minorHAnsi"/>
                <w:b/>
                <w:bCs/>
                <w:color w:val="1F7AC4"/>
                <w:spacing w:val="60"/>
                <w:sz w:val="17"/>
                <w:szCs w:val="17"/>
              </w:rPr>
              <w:t>OBJECTIVE 1</w:t>
            </w:r>
          </w:p>
          <w:p w14:paraId="460A058E" w14:textId="77777777" w:rsidR="007C4924" w:rsidRPr="00A622EC" w:rsidRDefault="008D4300">
            <w:pPr>
              <w:spacing w:line="330" w:lineRule="auto"/>
              <w:rPr>
                <w:rFonts w:asciiTheme="minorHAnsi" w:hAnsiTheme="minorHAnsi" w:cstheme="minorHAnsi"/>
              </w:rPr>
            </w:pPr>
            <w:r w:rsidRPr="00A622EC">
              <w:rPr>
                <w:rFonts w:asciiTheme="minorHAnsi" w:hAnsiTheme="minorHAnsi" w:cstheme="minorHAnsi"/>
                <w:b/>
                <w:bCs/>
                <w:color w:val="0B1F3A"/>
                <w:sz w:val="24"/>
                <w:szCs w:val="24"/>
              </w:rPr>
              <w:t>To reduce the percentage of residents dissatisfied with street lighting, road conditions and stormwater drainage by 10 percentage points within five years of implementing the initiative.</w:t>
            </w:r>
          </w:p>
        </w:tc>
      </w:tr>
    </w:tbl>
    <w:p w14:paraId="2614CFFA" w14:textId="77777777" w:rsidR="007C4924" w:rsidRPr="00A622EC" w:rsidRDefault="007C4924">
      <w:pPr>
        <w:spacing w:after="200" w:line="20" w:lineRule="auto"/>
        <w:rPr>
          <w:rFonts w:asciiTheme="minorHAnsi" w:hAnsiTheme="minorHAnsi" w:cstheme="minorHAnsi"/>
        </w:rPr>
      </w:pPr>
    </w:p>
    <w:p w14:paraId="077B805E" w14:textId="77777777" w:rsidR="007C4924" w:rsidRPr="00A622EC" w:rsidRDefault="008D4300">
      <w:pPr>
        <w:spacing w:after="170" w:line="312" w:lineRule="auto"/>
        <w:rPr>
          <w:rFonts w:asciiTheme="minorHAnsi" w:hAnsiTheme="minorHAnsi" w:cstheme="minorHAnsi"/>
          <w:sz w:val="24"/>
          <w:szCs w:val="24"/>
        </w:rPr>
      </w:pPr>
      <w:r w:rsidRPr="00A622EC">
        <w:rPr>
          <w:rFonts w:asciiTheme="minorHAnsi" w:hAnsiTheme="minorHAnsi" w:cstheme="minorHAnsi"/>
          <w:sz w:val="24"/>
          <w:szCs w:val="24"/>
        </w:rPr>
        <w:t>This objective focuses on improving the condition and reliability of municipal infrastructure. By addressing maintenance problems and prioritising areas with high dissatisfaction, municipalities can improve service quality and residents’ experiences of their local environments.</w:t>
      </w:r>
    </w:p>
    <w:p w14:paraId="27F841C2" w14:textId="77777777" w:rsidR="007C4924" w:rsidRPr="00A622EC" w:rsidRDefault="008D4300">
      <w:pPr>
        <w:pStyle w:val="Heading2"/>
        <w:rPr>
          <w:rFonts w:asciiTheme="minorHAnsi" w:hAnsiTheme="minorHAnsi" w:cstheme="minorHAnsi"/>
        </w:rPr>
      </w:pPr>
      <w:bookmarkStart w:id="5" w:name="_Toc243484133"/>
      <w:r w:rsidRPr="00A622EC">
        <w:rPr>
          <w:rFonts w:asciiTheme="minorHAnsi" w:hAnsiTheme="minorHAnsi" w:cstheme="minorHAnsi"/>
        </w:rPr>
        <w:t>4.2 Objective 2: Strengthen Municipal Accountability and Responsiveness</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4924" w:rsidRPr="00A622EC" w14:paraId="6C1EC66F" w14:textId="77777777">
        <w:trPr>
          <w:cantSplit/>
        </w:trPr>
        <w:tc>
          <w:tcPr>
            <w:tcW w:w="9026" w:type="dxa"/>
            <w:tcBorders>
              <w:top w:val="none" w:sz="0" w:space="0" w:color="FFFFFF"/>
              <w:left w:val="single" w:sz="48" w:space="0" w:color="16397A"/>
              <w:bottom w:val="none" w:sz="0" w:space="0" w:color="FFFFFF"/>
              <w:right w:val="none" w:sz="0" w:space="0" w:color="FFFFFF"/>
            </w:tcBorders>
            <w:shd w:val="clear" w:color="auto" w:fill="E3E8F4"/>
            <w:tcMar>
              <w:top w:w="180" w:type="dxa"/>
              <w:left w:w="300" w:type="dxa"/>
              <w:bottom w:w="180" w:type="dxa"/>
              <w:right w:w="300" w:type="dxa"/>
            </w:tcMar>
          </w:tcPr>
          <w:p w14:paraId="79FF7E5F" w14:textId="77777777" w:rsidR="007C4924" w:rsidRPr="00A622EC" w:rsidRDefault="008D4300">
            <w:pPr>
              <w:spacing w:after="80"/>
              <w:rPr>
                <w:rFonts w:asciiTheme="minorHAnsi" w:hAnsiTheme="minorHAnsi" w:cstheme="minorHAnsi"/>
              </w:rPr>
            </w:pPr>
            <w:r w:rsidRPr="00A622EC">
              <w:rPr>
                <w:rFonts w:asciiTheme="minorHAnsi" w:hAnsiTheme="minorHAnsi" w:cstheme="minorHAnsi"/>
                <w:b/>
                <w:bCs/>
                <w:color w:val="16397A"/>
                <w:spacing w:val="60"/>
                <w:sz w:val="17"/>
                <w:szCs w:val="17"/>
              </w:rPr>
              <w:t>OBJECTIVE 2</w:t>
            </w:r>
          </w:p>
          <w:p w14:paraId="59A00CFA" w14:textId="7FBDFA6A" w:rsidR="007C4924" w:rsidRPr="00A622EC" w:rsidRDefault="008D4300">
            <w:pPr>
              <w:spacing w:line="330" w:lineRule="auto"/>
              <w:rPr>
                <w:rFonts w:asciiTheme="minorHAnsi" w:hAnsiTheme="minorHAnsi" w:cstheme="minorHAnsi"/>
              </w:rPr>
            </w:pPr>
            <w:r w:rsidRPr="00A622EC">
              <w:rPr>
                <w:rFonts w:asciiTheme="minorHAnsi" w:hAnsiTheme="minorHAnsi" w:cstheme="minorHAnsi"/>
                <w:b/>
                <w:bCs/>
                <w:color w:val="0B1F3A"/>
                <w:sz w:val="24"/>
                <w:szCs w:val="24"/>
              </w:rPr>
              <w:t xml:space="preserve">To increase the percentage of residents satisfied with municipal billing and overall local municipal </w:t>
            </w:r>
            <w:r w:rsidR="00A3227C" w:rsidRPr="00A622EC">
              <w:rPr>
                <w:rFonts w:asciiTheme="minorHAnsi" w:hAnsiTheme="minorHAnsi" w:cstheme="minorHAnsi"/>
                <w:b/>
                <w:bCs/>
                <w:color w:val="0B1F3A"/>
                <w:sz w:val="24"/>
                <w:szCs w:val="24"/>
              </w:rPr>
              <w:t>performance,</w:t>
            </w:r>
            <w:r w:rsidRPr="00A622EC">
              <w:rPr>
                <w:rFonts w:asciiTheme="minorHAnsi" w:hAnsiTheme="minorHAnsi" w:cstheme="minorHAnsi"/>
                <w:b/>
                <w:bCs/>
                <w:color w:val="0B1F3A"/>
                <w:sz w:val="24"/>
                <w:szCs w:val="24"/>
              </w:rPr>
              <w:t xml:space="preserve"> while increasing the proportion of government enquiries receiving responses, within five years of implementation.</w:t>
            </w:r>
          </w:p>
        </w:tc>
      </w:tr>
    </w:tbl>
    <w:p w14:paraId="73AF7493" w14:textId="77777777" w:rsidR="007C4924" w:rsidRPr="00A622EC" w:rsidRDefault="007C4924">
      <w:pPr>
        <w:spacing w:after="200" w:line="20" w:lineRule="auto"/>
        <w:rPr>
          <w:rFonts w:asciiTheme="minorHAnsi" w:hAnsiTheme="minorHAnsi" w:cstheme="minorHAnsi"/>
        </w:rPr>
      </w:pPr>
    </w:p>
    <w:p w14:paraId="13872879" w14:textId="7BBE929A" w:rsidR="007C4924" w:rsidRPr="00A622EC" w:rsidRDefault="008D4300">
      <w:pPr>
        <w:spacing w:after="170" w:line="312" w:lineRule="auto"/>
        <w:rPr>
          <w:rFonts w:asciiTheme="minorHAnsi" w:hAnsiTheme="minorHAnsi" w:cstheme="minorHAnsi"/>
          <w:sz w:val="24"/>
          <w:szCs w:val="24"/>
        </w:rPr>
      </w:pPr>
      <w:r w:rsidRPr="00A622EC">
        <w:rPr>
          <w:rFonts w:asciiTheme="minorHAnsi" w:hAnsiTheme="minorHAnsi" w:cstheme="minorHAnsi"/>
          <w:sz w:val="24"/>
          <w:szCs w:val="24"/>
        </w:rPr>
        <w:t>The objective is to enhance the historical relationship between municipalities and residents by more open billing practices, better communication, and effective reverts to service-related enquiries.</w:t>
      </w:r>
      <w:r w:rsidR="00A622EC" w:rsidRPr="00A622EC">
        <w:rPr>
          <w:rFonts w:asciiTheme="minorHAnsi" w:hAnsiTheme="minorHAnsi" w:cstheme="minorHAnsi"/>
          <w:sz w:val="24"/>
          <w:szCs w:val="24"/>
        </w:rPr>
        <w:t xml:space="preserve"> </w:t>
      </w:r>
      <w:r w:rsidRPr="00A622EC">
        <w:rPr>
          <w:rFonts w:asciiTheme="minorHAnsi" w:hAnsiTheme="minorHAnsi" w:cstheme="minorHAnsi"/>
          <w:sz w:val="24"/>
          <w:szCs w:val="24"/>
        </w:rPr>
        <w:t>One way to build public trust in local government would be to make the municipal authorities more accountable, therefore residents’ concerns could be dealt with more efficiently.</w:t>
      </w:r>
    </w:p>
    <w:p w14:paraId="43285E42" w14:textId="77777777" w:rsidR="007C4924" w:rsidRPr="00A622EC" w:rsidRDefault="008D4300">
      <w:pPr>
        <w:pStyle w:val="Heading2"/>
        <w:rPr>
          <w:rFonts w:asciiTheme="minorHAnsi" w:hAnsiTheme="minorHAnsi" w:cstheme="minorHAnsi"/>
        </w:rPr>
      </w:pPr>
      <w:bookmarkStart w:id="6" w:name="_Toc243484134"/>
      <w:r w:rsidRPr="00A622EC">
        <w:rPr>
          <w:rFonts w:asciiTheme="minorHAnsi" w:hAnsiTheme="minorHAnsi" w:cstheme="minorHAnsi"/>
        </w:rPr>
        <w:t>4.3 Objective 3: Reduce Inequalities in Basic Municipal Services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4924" w:rsidRPr="00A622EC" w14:paraId="09BA3901" w14:textId="77777777">
        <w:trPr>
          <w:cantSplit/>
        </w:trPr>
        <w:tc>
          <w:tcPr>
            <w:tcW w:w="9026" w:type="dxa"/>
            <w:tcBorders>
              <w:top w:val="none" w:sz="0" w:space="0" w:color="FFFFFF"/>
              <w:left w:val="single" w:sz="48" w:space="0" w:color="4C9AD4"/>
              <w:bottom w:val="none" w:sz="0" w:space="0" w:color="FFFFFF"/>
              <w:right w:val="none" w:sz="0" w:space="0" w:color="FFFFFF"/>
            </w:tcBorders>
            <w:shd w:val="clear" w:color="auto" w:fill="E6F2FB"/>
            <w:tcMar>
              <w:top w:w="180" w:type="dxa"/>
              <w:left w:w="300" w:type="dxa"/>
              <w:bottom w:w="180" w:type="dxa"/>
              <w:right w:w="300" w:type="dxa"/>
            </w:tcMar>
          </w:tcPr>
          <w:p w14:paraId="7EB4DB92" w14:textId="77777777" w:rsidR="007C4924" w:rsidRPr="00A622EC" w:rsidRDefault="008D4300">
            <w:pPr>
              <w:spacing w:after="80"/>
              <w:rPr>
                <w:rFonts w:asciiTheme="minorHAnsi" w:hAnsiTheme="minorHAnsi" w:cstheme="minorHAnsi"/>
              </w:rPr>
            </w:pPr>
            <w:r w:rsidRPr="00A622EC">
              <w:rPr>
                <w:rFonts w:asciiTheme="minorHAnsi" w:hAnsiTheme="minorHAnsi" w:cstheme="minorHAnsi"/>
                <w:b/>
                <w:bCs/>
                <w:color w:val="4C9AD4"/>
                <w:spacing w:val="60"/>
                <w:sz w:val="17"/>
                <w:szCs w:val="17"/>
              </w:rPr>
              <w:t>OBJECTIVE 3</w:t>
            </w:r>
          </w:p>
          <w:p w14:paraId="7B5868D2" w14:textId="17F29296" w:rsidR="007C4924" w:rsidRPr="00A622EC" w:rsidRDefault="008D4300">
            <w:pPr>
              <w:spacing w:line="330" w:lineRule="auto"/>
              <w:rPr>
                <w:rFonts w:asciiTheme="minorHAnsi" w:hAnsiTheme="minorHAnsi" w:cstheme="minorHAnsi"/>
              </w:rPr>
            </w:pPr>
            <w:r w:rsidRPr="00A622EC">
              <w:rPr>
                <w:rFonts w:asciiTheme="minorHAnsi" w:hAnsiTheme="minorHAnsi" w:cstheme="minorHAnsi"/>
                <w:b/>
                <w:bCs/>
                <w:color w:val="0B1F3A"/>
                <w:sz w:val="24"/>
                <w:szCs w:val="24"/>
              </w:rPr>
              <w:t>To reduce dissatisfaction with water and sanitation services among residents living in informal dwellings within five years of implementing the initiative.</w:t>
            </w:r>
          </w:p>
        </w:tc>
      </w:tr>
    </w:tbl>
    <w:p w14:paraId="48298074" w14:textId="77777777" w:rsidR="007C4924" w:rsidRPr="00A622EC" w:rsidRDefault="007C4924">
      <w:pPr>
        <w:spacing w:after="200" w:line="20" w:lineRule="auto"/>
        <w:rPr>
          <w:rFonts w:asciiTheme="minorHAnsi" w:hAnsiTheme="minorHAnsi" w:cstheme="minorHAnsi"/>
        </w:rPr>
      </w:pPr>
    </w:p>
    <w:p w14:paraId="7B31B89B" w14:textId="77777777" w:rsidR="007C4924" w:rsidRPr="00A622EC" w:rsidRDefault="008D4300" w:rsidP="00A622EC">
      <w:pPr>
        <w:spacing w:after="170" w:line="312" w:lineRule="auto"/>
        <w:jc w:val="both"/>
        <w:rPr>
          <w:rFonts w:asciiTheme="minorHAnsi" w:hAnsiTheme="minorHAnsi" w:cstheme="minorHAnsi"/>
          <w:sz w:val="24"/>
          <w:szCs w:val="24"/>
        </w:rPr>
      </w:pPr>
      <w:r w:rsidRPr="00A622EC">
        <w:rPr>
          <w:rFonts w:asciiTheme="minorHAnsi" w:hAnsiTheme="minorHAnsi" w:cstheme="minorHAnsi"/>
          <w:sz w:val="24"/>
          <w:szCs w:val="24"/>
        </w:rPr>
        <w:t>The goal is to address differences in service delivery among different communities. For instance, informal-sect dwellers are likely to face more challenges in accessing reliable basic services; thus, improvements made in this case will not be felt by other communities for more equitable living conditions. This will be achieved by ensuring that all variables outside the underserved communities are kept constant.</w:t>
      </w:r>
    </w:p>
    <w:p w14:paraId="3D8403AD" w14:textId="77777777" w:rsidR="007C4924" w:rsidRPr="00A622EC" w:rsidRDefault="008D4300">
      <w:pPr>
        <w:pStyle w:val="Heading1"/>
        <w:rPr>
          <w:rFonts w:asciiTheme="minorHAnsi" w:hAnsiTheme="minorHAnsi" w:cstheme="minorHAnsi"/>
        </w:rPr>
      </w:pPr>
      <w:bookmarkStart w:id="7" w:name="_Toc243484135"/>
      <w:r w:rsidRPr="00A622EC">
        <w:rPr>
          <w:rFonts w:asciiTheme="minorHAnsi" w:hAnsiTheme="minorHAnsi" w:cstheme="minorHAnsi"/>
          <w:color w:val="8EC5F0"/>
        </w:rPr>
        <w:t xml:space="preserve">5.  </w:t>
      </w:r>
      <w:r w:rsidRPr="00A622EC">
        <w:rPr>
          <w:rFonts w:asciiTheme="minorHAnsi" w:hAnsiTheme="minorHAnsi" w:cstheme="minorHAnsi"/>
        </w:rPr>
        <w:t>Strategies</w:t>
      </w:r>
      <w:bookmarkEnd w:id="7"/>
    </w:p>
    <w:p w14:paraId="387BC640" w14:textId="77777777" w:rsidR="007C4924" w:rsidRPr="00A622EC" w:rsidRDefault="008D4300">
      <w:pPr>
        <w:pStyle w:val="Heading2"/>
        <w:rPr>
          <w:rFonts w:asciiTheme="minorHAnsi" w:hAnsiTheme="minorHAnsi" w:cstheme="minorHAnsi"/>
        </w:rPr>
      </w:pPr>
      <w:bookmarkStart w:id="8" w:name="_Toc243484136"/>
      <w:r w:rsidRPr="00A622EC">
        <w:rPr>
          <w:rFonts w:asciiTheme="minorHAnsi" w:hAnsiTheme="minorHAnsi" w:cstheme="minorHAnsi"/>
        </w:rPr>
        <w:t>5.1 Strategy 1: Prioritised Infrastructure Maintenance</w:t>
      </w:r>
      <w:bookmarkEnd w:id="8"/>
    </w:p>
    <w:p w14:paraId="2DCC6454" w14:textId="17541687" w:rsidR="007C4924" w:rsidRPr="00A622EC" w:rsidRDefault="008D4300" w:rsidP="00A622EC">
      <w:pPr>
        <w:spacing w:after="170" w:line="312" w:lineRule="auto"/>
        <w:jc w:val="both"/>
        <w:rPr>
          <w:rFonts w:asciiTheme="minorHAnsi" w:hAnsiTheme="minorHAnsi" w:cstheme="minorHAnsi"/>
          <w:sz w:val="24"/>
          <w:szCs w:val="24"/>
        </w:rPr>
      </w:pPr>
      <w:r w:rsidRPr="00A622EC">
        <w:rPr>
          <w:rFonts w:asciiTheme="minorHAnsi" w:hAnsiTheme="minorHAnsi" w:cstheme="minorHAnsi"/>
          <w:sz w:val="24"/>
          <w:szCs w:val="24"/>
        </w:rPr>
        <w:t>Local authorities should introduce maintenance to a data-driven approach by pinpointing the zones with the highest levels of public dissatisfaction with roads, streetlights, and stormwater drainage.</w:t>
      </w:r>
      <w:r w:rsidR="00A622EC" w:rsidRPr="00A622EC">
        <w:rPr>
          <w:rFonts w:asciiTheme="minorHAnsi" w:hAnsiTheme="minorHAnsi" w:cstheme="minorHAnsi"/>
          <w:sz w:val="24"/>
          <w:szCs w:val="24"/>
        </w:rPr>
        <w:t xml:space="preserve"> </w:t>
      </w:r>
      <w:r w:rsidRPr="00A622EC">
        <w:rPr>
          <w:rFonts w:asciiTheme="minorHAnsi" w:hAnsiTheme="minorHAnsi" w:cstheme="minorHAnsi"/>
          <w:sz w:val="24"/>
          <w:szCs w:val="24"/>
        </w:rPr>
        <w:t>The government’s resources and maintenance activities should be prioritized according to the extreme service delivery problems and needs of the affected communities.</w:t>
      </w:r>
      <w:r w:rsidR="00A622EC" w:rsidRPr="00A622EC">
        <w:rPr>
          <w:rFonts w:asciiTheme="minorHAnsi" w:hAnsiTheme="minorHAnsi" w:cstheme="minorHAnsi"/>
          <w:sz w:val="24"/>
          <w:szCs w:val="24"/>
        </w:rPr>
        <w:t xml:space="preserve"> </w:t>
      </w:r>
      <w:r w:rsidRPr="00A622EC">
        <w:rPr>
          <w:rFonts w:asciiTheme="minorHAnsi" w:hAnsiTheme="minorHAnsi" w:cstheme="minorHAnsi"/>
          <w:sz w:val="24"/>
          <w:szCs w:val="24"/>
        </w:rPr>
        <w:t>The strategy is aimed at the improvement of efficiency in municipal maintenance programs through the directing of attention and resources to areas where the need for intervention is greatest.</w:t>
      </w:r>
    </w:p>
    <w:p w14:paraId="1531AB1B" w14:textId="77777777" w:rsidR="007C4924" w:rsidRPr="00A622EC" w:rsidRDefault="008D4300">
      <w:pPr>
        <w:pStyle w:val="Heading2"/>
        <w:rPr>
          <w:rFonts w:asciiTheme="minorHAnsi" w:hAnsiTheme="minorHAnsi" w:cstheme="minorHAnsi"/>
        </w:rPr>
      </w:pPr>
      <w:bookmarkStart w:id="9" w:name="_Toc243484137"/>
      <w:r w:rsidRPr="00A622EC">
        <w:rPr>
          <w:rFonts w:asciiTheme="minorHAnsi" w:hAnsiTheme="minorHAnsi" w:cstheme="minorHAnsi"/>
        </w:rPr>
        <w:t>5.2 Strategy 2: Improved Municipal Communication and Accountability</w:t>
      </w:r>
      <w:bookmarkEnd w:id="9"/>
    </w:p>
    <w:p w14:paraId="6518950B" w14:textId="40171C35" w:rsidR="007C4924" w:rsidRPr="00A622EC" w:rsidRDefault="008D4300">
      <w:pPr>
        <w:spacing w:after="170" w:line="312" w:lineRule="auto"/>
        <w:rPr>
          <w:rFonts w:asciiTheme="minorHAnsi" w:hAnsiTheme="minorHAnsi" w:cstheme="minorHAnsi"/>
          <w:sz w:val="24"/>
          <w:szCs w:val="24"/>
        </w:rPr>
      </w:pPr>
      <w:r w:rsidRPr="00A622EC">
        <w:rPr>
          <w:rFonts w:asciiTheme="minorHAnsi" w:hAnsiTheme="minorHAnsi" w:cstheme="minorHAnsi"/>
          <w:sz w:val="24"/>
          <w:szCs w:val="24"/>
        </w:rPr>
        <w:t>Municipalities could also articulate and follow transparent methods in their communication and complaint handling to make the systems responsive.</w:t>
      </w:r>
      <w:r w:rsidR="00A622EC" w:rsidRPr="00A622EC">
        <w:rPr>
          <w:rFonts w:asciiTheme="minorHAnsi" w:hAnsiTheme="minorHAnsi" w:cstheme="minorHAnsi"/>
          <w:sz w:val="24"/>
          <w:szCs w:val="24"/>
        </w:rPr>
        <w:t xml:space="preserve"> </w:t>
      </w:r>
      <w:r w:rsidRPr="00A622EC">
        <w:rPr>
          <w:rFonts w:asciiTheme="minorHAnsi" w:hAnsiTheme="minorHAnsi" w:cstheme="minorHAnsi"/>
          <w:sz w:val="24"/>
          <w:szCs w:val="24"/>
        </w:rPr>
        <w:t>One of the thrust areas of this strategy would be increasing the clarity of the bills received from the municipality, opening more accessible channels for reporting of problems in service delivery and the introduction of systems for tracking and responding to residents’ inquiries.</w:t>
      </w:r>
      <w:r w:rsidR="00A622EC" w:rsidRPr="00A622EC">
        <w:rPr>
          <w:rFonts w:asciiTheme="minorHAnsi" w:hAnsiTheme="minorHAnsi" w:cstheme="minorHAnsi"/>
          <w:sz w:val="24"/>
          <w:szCs w:val="24"/>
        </w:rPr>
        <w:t xml:space="preserve"> </w:t>
      </w:r>
      <w:r w:rsidRPr="00A622EC">
        <w:rPr>
          <w:rFonts w:asciiTheme="minorHAnsi" w:hAnsiTheme="minorHAnsi" w:cstheme="minorHAnsi"/>
          <w:sz w:val="24"/>
          <w:szCs w:val="24"/>
        </w:rPr>
        <w:t>Through improved communication and accountability, confidence is instilled in residents that any issues raised are being taken into consideration and acted upon by the municipalities.</w:t>
      </w:r>
    </w:p>
    <w:p w14:paraId="7B1AB6A3" w14:textId="77777777" w:rsidR="007C4924" w:rsidRPr="00A622EC" w:rsidRDefault="008D4300">
      <w:pPr>
        <w:pStyle w:val="Heading2"/>
        <w:rPr>
          <w:rFonts w:asciiTheme="minorHAnsi" w:hAnsiTheme="minorHAnsi" w:cstheme="minorHAnsi"/>
        </w:rPr>
      </w:pPr>
      <w:bookmarkStart w:id="10" w:name="_Toc243484138"/>
      <w:r w:rsidRPr="00A622EC">
        <w:rPr>
          <w:rFonts w:asciiTheme="minorHAnsi" w:hAnsiTheme="minorHAnsi" w:cstheme="minorHAnsi"/>
        </w:rPr>
        <w:t>5.3 Strategy 3: Equitable Access to Basic Municipal Services</w:t>
      </w:r>
      <w:bookmarkEnd w:id="10"/>
    </w:p>
    <w:p w14:paraId="637D9AA7" w14:textId="54FB28AE" w:rsidR="007C4924" w:rsidRPr="00A622EC" w:rsidRDefault="008D4300">
      <w:pPr>
        <w:spacing w:after="170" w:line="312" w:lineRule="auto"/>
        <w:rPr>
          <w:rFonts w:asciiTheme="minorHAnsi" w:hAnsiTheme="minorHAnsi" w:cstheme="minorHAnsi"/>
        </w:rPr>
      </w:pPr>
      <w:r w:rsidRPr="00A622EC">
        <w:rPr>
          <w:rFonts w:asciiTheme="minorHAnsi" w:hAnsiTheme="minorHAnsi" w:cstheme="minorHAnsi"/>
        </w:rPr>
        <w:t>The government’s priority should be to focus on communities that still lack access to proper water and sanitation, with much of that focus on informal settlement residents.</w:t>
      </w:r>
      <w:r w:rsidR="00A622EC" w:rsidRPr="00A622EC">
        <w:rPr>
          <w:rFonts w:asciiTheme="minorHAnsi" w:hAnsiTheme="minorHAnsi" w:cstheme="minorHAnsi"/>
        </w:rPr>
        <w:t xml:space="preserve"> </w:t>
      </w:r>
      <w:r w:rsidRPr="00A622EC">
        <w:rPr>
          <w:rFonts w:asciiTheme="minorHAnsi" w:hAnsiTheme="minorHAnsi" w:cstheme="minorHAnsi"/>
        </w:rPr>
        <w:t>This will entail the pinpointing of those areas, provision of resources for basic infrastructure improvements, and partnership with local municipalities in bridging service-delivery gaps.</w:t>
      </w:r>
      <w:r w:rsidR="00A622EC" w:rsidRPr="00A622EC">
        <w:rPr>
          <w:rFonts w:asciiTheme="minorHAnsi" w:hAnsiTheme="minorHAnsi" w:cstheme="minorHAnsi"/>
        </w:rPr>
        <w:t xml:space="preserve"> </w:t>
      </w:r>
      <w:r w:rsidRPr="00A622EC">
        <w:rPr>
          <w:rFonts w:asciiTheme="minorHAnsi" w:hAnsiTheme="minorHAnsi" w:cstheme="minorHAnsi"/>
        </w:rPr>
        <w:t>The objective of the strategy is to narrow the gaps in municipal service quality and make certain that developments are focused on communities in most need.</w:t>
      </w:r>
    </w:p>
    <w:p w14:paraId="64A2F1AD" w14:textId="77777777" w:rsidR="007C4924" w:rsidRPr="00A622EC" w:rsidRDefault="008D4300">
      <w:pPr>
        <w:pStyle w:val="Heading1"/>
        <w:rPr>
          <w:rFonts w:asciiTheme="minorHAnsi" w:hAnsiTheme="minorHAnsi" w:cstheme="minorHAnsi"/>
        </w:rPr>
      </w:pPr>
      <w:bookmarkStart w:id="11" w:name="_Toc243484139"/>
      <w:r w:rsidRPr="00A622EC">
        <w:rPr>
          <w:rFonts w:asciiTheme="minorHAnsi" w:hAnsiTheme="minorHAnsi" w:cstheme="minorHAnsi"/>
          <w:color w:val="8EC5F0"/>
        </w:rPr>
        <w:t xml:space="preserve">6.  </w:t>
      </w:r>
      <w:r w:rsidRPr="00A622EC">
        <w:rPr>
          <w:rFonts w:asciiTheme="minorHAnsi" w:hAnsiTheme="minorHAnsi" w:cstheme="minorHAnsi"/>
        </w:rPr>
        <w:t>Action Plans</w:t>
      </w:r>
      <w:bookmarkEnd w:id="11"/>
    </w:p>
    <w:p w14:paraId="5A1E6119" w14:textId="77777777" w:rsidR="007C4924" w:rsidRPr="00A622EC" w:rsidRDefault="008D4300">
      <w:pPr>
        <w:spacing w:after="170" w:line="312" w:lineRule="auto"/>
        <w:rPr>
          <w:rFonts w:asciiTheme="minorHAnsi" w:hAnsiTheme="minorHAnsi" w:cstheme="minorHAnsi"/>
        </w:rPr>
      </w:pPr>
      <w:r w:rsidRPr="00A622EC">
        <w:rPr>
          <w:rFonts w:asciiTheme="minorHAnsi" w:hAnsiTheme="minorHAnsi" w:cstheme="minorHAnsi"/>
          <w:i/>
          <w:iCs/>
          <w:color w:val="5F6B7A"/>
        </w:rPr>
        <w:t>The following action plans outline the practical steps required to implement the proposed strategies.</w:t>
      </w:r>
    </w:p>
    <w:p w14:paraId="5A7FE175" w14:textId="77777777" w:rsidR="007C4924" w:rsidRPr="00A622EC" w:rsidRDefault="008D4300">
      <w:pPr>
        <w:pStyle w:val="Heading2"/>
        <w:rPr>
          <w:rFonts w:asciiTheme="minorHAnsi" w:hAnsiTheme="minorHAnsi" w:cstheme="minorHAnsi"/>
        </w:rPr>
      </w:pPr>
      <w:bookmarkStart w:id="12" w:name="_Toc243484140"/>
      <w:r w:rsidRPr="00A622EC">
        <w:rPr>
          <w:rFonts w:asciiTheme="minorHAnsi" w:hAnsiTheme="minorHAnsi" w:cstheme="minorHAnsi"/>
        </w:rPr>
        <w:t>6.1 Action Plan 1: Infrastructure Improvement Programme</w:t>
      </w:r>
      <w:bookmarkEnd w:id="12"/>
    </w:p>
    <w:p w14:paraId="76F93C7D" w14:textId="77777777" w:rsidR="007C4924" w:rsidRPr="00A622EC" w:rsidRDefault="008D4300">
      <w:pPr>
        <w:pBdr>
          <w:left w:val="single" w:sz="24" w:space="8" w:color="1F7AC4"/>
        </w:pBdr>
        <w:shd w:val="clear" w:color="auto" w:fill="E1EEF9"/>
        <w:spacing w:before="60" w:after="180"/>
        <w:ind w:left="180" w:right="4200"/>
        <w:rPr>
          <w:rFonts w:asciiTheme="minorHAnsi" w:hAnsiTheme="minorHAnsi" w:cstheme="minorHAnsi"/>
        </w:rPr>
      </w:pPr>
      <w:r w:rsidRPr="00A622EC">
        <w:rPr>
          <w:rFonts w:asciiTheme="minorHAnsi" w:hAnsiTheme="minorHAnsi" w:cstheme="minorHAnsi"/>
          <w:b/>
          <w:bCs/>
          <w:color w:val="1F7AC4"/>
          <w:sz w:val="19"/>
          <w:szCs w:val="19"/>
        </w:rPr>
        <w:t>Linked to Objective 1 and Strategy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7C4924" w:rsidRPr="00A622EC" w14:paraId="42085711" w14:textId="77777777">
        <w:trPr>
          <w:cantSplit/>
        </w:trPr>
        <w:tc>
          <w:tcPr>
            <w:tcW w:w="700" w:type="dxa"/>
            <w:tcBorders>
              <w:top w:val="single" w:sz="12" w:space="0" w:color="FFFFFF"/>
              <w:left w:val="none" w:sz="0" w:space="0" w:color="FFFFFF"/>
              <w:bottom w:val="single" w:sz="12" w:space="0" w:color="FFFFFF"/>
              <w:right w:val="none" w:sz="0" w:space="0" w:color="FFFFFF"/>
            </w:tcBorders>
            <w:shd w:val="clear" w:color="auto" w:fill="1F7AC4"/>
            <w:tcMar>
              <w:top w:w="100" w:type="dxa"/>
              <w:left w:w="60" w:type="dxa"/>
              <w:bottom w:w="100" w:type="dxa"/>
              <w:right w:w="60" w:type="dxa"/>
            </w:tcMar>
            <w:vAlign w:val="center"/>
          </w:tcPr>
          <w:p w14:paraId="52927255" w14:textId="77777777" w:rsidR="007C4924" w:rsidRPr="00A622EC" w:rsidRDefault="008D4300">
            <w:pPr>
              <w:jc w:val="center"/>
              <w:rPr>
                <w:rFonts w:asciiTheme="minorHAnsi" w:hAnsiTheme="minorHAnsi" w:cstheme="minorHAnsi"/>
              </w:rPr>
            </w:pPr>
            <w:r w:rsidRPr="00A622EC">
              <w:rPr>
                <w:rFonts w:asciiTheme="minorHAnsi" w:hAnsiTheme="minorHAnsi" w:cstheme="minorHAnsi"/>
                <w:b/>
                <w:bCs/>
                <w:color w:val="FFFFFF"/>
                <w:sz w:val="28"/>
                <w:szCs w:val="28"/>
              </w:rPr>
              <w:t>1</w:t>
            </w:r>
          </w:p>
        </w:tc>
        <w:tc>
          <w:tcPr>
            <w:tcW w:w="8326" w:type="dxa"/>
            <w:tcBorders>
              <w:top w:val="none" w:sz="0" w:space="0" w:color="FFFFFF"/>
              <w:left w:val="none" w:sz="0" w:space="0" w:color="FFFFFF"/>
              <w:bottom w:val="single" w:sz="4" w:space="0" w:color="D5DCE4"/>
              <w:right w:val="none" w:sz="0" w:space="0" w:color="FFFFFF"/>
            </w:tcBorders>
            <w:tcMar>
              <w:top w:w="100" w:type="dxa"/>
              <w:left w:w="240" w:type="dxa"/>
              <w:bottom w:w="100" w:type="dxa"/>
              <w:right w:w="120" w:type="dxa"/>
            </w:tcMar>
            <w:vAlign w:val="center"/>
          </w:tcPr>
          <w:p w14:paraId="57390882" w14:textId="77777777" w:rsidR="007C4924" w:rsidRPr="00A622EC" w:rsidRDefault="008D4300">
            <w:pPr>
              <w:spacing w:line="290" w:lineRule="auto"/>
              <w:rPr>
                <w:rFonts w:asciiTheme="minorHAnsi" w:hAnsiTheme="minorHAnsi" w:cstheme="minorHAnsi"/>
                <w:sz w:val="24"/>
                <w:szCs w:val="24"/>
              </w:rPr>
            </w:pPr>
            <w:r w:rsidRPr="00A622EC">
              <w:rPr>
                <w:rFonts w:asciiTheme="minorHAnsi" w:hAnsiTheme="minorHAnsi" w:cstheme="minorHAnsi"/>
                <w:sz w:val="24"/>
                <w:szCs w:val="24"/>
              </w:rPr>
              <w:t>Analyse survey data on greatest dissatisfaction levels in roads, street lighting, and stormwater drainage in the districts.</w:t>
            </w:r>
          </w:p>
        </w:tc>
      </w:tr>
      <w:tr w:rsidR="007C4924" w:rsidRPr="00A622EC" w14:paraId="297F6B4B" w14:textId="77777777">
        <w:trPr>
          <w:cantSplit/>
        </w:trPr>
        <w:tc>
          <w:tcPr>
            <w:tcW w:w="700" w:type="dxa"/>
            <w:tcBorders>
              <w:top w:val="single" w:sz="12" w:space="0" w:color="FFFFFF"/>
              <w:left w:val="none" w:sz="0" w:space="0" w:color="FFFFFF"/>
              <w:bottom w:val="single" w:sz="12" w:space="0" w:color="FFFFFF"/>
              <w:right w:val="none" w:sz="0" w:space="0" w:color="FFFFFF"/>
            </w:tcBorders>
            <w:shd w:val="clear" w:color="auto" w:fill="1F7AC4"/>
            <w:tcMar>
              <w:top w:w="100" w:type="dxa"/>
              <w:left w:w="60" w:type="dxa"/>
              <w:bottom w:w="100" w:type="dxa"/>
              <w:right w:w="60" w:type="dxa"/>
            </w:tcMar>
            <w:vAlign w:val="center"/>
          </w:tcPr>
          <w:p w14:paraId="5500F9F8" w14:textId="77777777" w:rsidR="007C4924" w:rsidRPr="00A622EC" w:rsidRDefault="008D4300">
            <w:pPr>
              <w:jc w:val="center"/>
              <w:rPr>
                <w:rFonts w:asciiTheme="minorHAnsi" w:hAnsiTheme="minorHAnsi" w:cstheme="minorHAnsi"/>
              </w:rPr>
            </w:pPr>
            <w:r w:rsidRPr="00A622EC">
              <w:rPr>
                <w:rFonts w:asciiTheme="minorHAnsi" w:hAnsiTheme="minorHAnsi" w:cstheme="minorHAnsi"/>
                <w:b/>
                <w:bCs/>
                <w:color w:val="FFFFFF"/>
                <w:sz w:val="28"/>
                <w:szCs w:val="28"/>
              </w:rPr>
              <w:t>2</w:t>
            </w:r>
          </w:p>
        </w:tc>
        <w:tc>
          <w:tcPr>
            <w:tcW w:w="8326" w:type="dxa"/>
            <w:tcBorders>
              <w:top w:val="none" w:sz="0" w:space="0" w:color="FFFFFF"/>
              <w:left w:val="none" w:sz="0" w:space="0" w:color="FFFFFF"/>
              <w:bottom w:val="single" w:sz="4" w:space="0" w:color="D5DCE4"/>
              <w:right w:val="none" w:sz="0" w:space="0" w:color="FFFFFF"/>
            </w:tcBorders>
            <w:tcMar>
              <w:top w:w="100" w:type="dxa"/>
              <w:left w:w="240" w:type="dxa"/>
              <w:bottom w:w="100" w:type="dxa"/>
              <w:right w:w="120" w:type="dxa"/>
            </w:tcMar>
            <w:vAlign w:val="center"/>
          </w:tcPr>
          <w:p w14:paraId="21829449" w14:textId="77777777" w:rsidR="007C4924" w:rsidRPr="00A622EC" w:rsidRDefault="008D4300">
            <w:pPr>
              <w:spacing w:line="290" w:lineRule="auto"/>
              <w:rPr>
                <w:rFonts w:asciiTheme="minorHAnsi" w:hAnsiTheme="minorHAnsi" w:cstheme="minorHAnsi"/>
                <w:sz w:val="24"/>
                <w:szCs w:val="24"/>
              </w:rPr>
            </w:pPr>
            <w:r w:rsidRPr="00A622EC">
              <w:rPr>
                <w:rFonts w:asciiTheme="minorHAnsi" w:hAnsiTheme="minorHAnsi" w:cstheme="minorHAnsi"/>
                <w:sz w:val="24"/>
                <w:szCs w:val="24"/>
              </w:rPr>
              <w:t>Infrastructure inspections in critical areas would lead to the identification of maintenance requirements.</w:t>
            </w:r>
          </w:p>
        </w:tc>
      </w:tr>
      <w:tr w:rsidR="007C4924" w:rsidRPr="00A622EC" w14:paraId="6B344480" w14:textId="77777777">
        <w:trPr>
          <w:cantSplit/>
        </w:trPr>
        <w:tc>
          <w:tcPr>
            <w:tcW w:w="700" w:type="dxa"/>
            <w:tcBorders>
              <w:top w:val="single" w:sz="12" w:space="0" w:color="FFFFFF"/>
              <w:left w:val="none" w:sz="0" w:space="0" w:color="FFFFFF"/>
              <w:bottom w:val="single" w:sz="12" w:space="0" w:color="FFFFFF"/>
              <w:right w:val="none" w:sz="0" w:space="0" w:color="FFFFFF"/>
            </w:tcBorders>
            <w:shd w:val="clear" w:color="auto" w:fill="1F7AC4"/>
            <w:tcMar>
              <w:top w:w="100" w:type="dxa"/>
              <w:left w:w="60" w:type="dxa"/>
              <w:bottom w:w="100" w:type="dxa"/>
              <w:right w:w="60" w:type="dxa"/>
            </w:tcMar>
            <w:vAlign w:val="center"/>
          </w:tcPr>
          <w:p w14:paraId="1843ED9F" w14:textId="77777777" w:rsidR="007C4924" w:rsidRPr="00A622EC" w:rsidRDefault="008D4300">
            <w:pPr>
              <w:jc w:val="center"/>
              <w:rPr>
                <w:rFonts w:asciiTheme="minorHAnsi" w:hAnsiTheme="minorHAnsi" w:cstheme="minorHAnsi"/>
              </w:rPr>
            </w:pPr>
            <w:r w:rsidRPr="00A622EC">
              <w:rPr>
                <w:rFonts w:asciiTheme="minorHAnsi" w:hAnsiTheme="minorHAnsi" w:cstheme="minorHAnsi"/>
                <w:b/>
                <w:bCs/>
                <w:color w:val="FFFFFF"/>
                <w:sz w:val="28"/>
                <w:szCs w:val="28"/>
              </w:rPr>
              <w:t>3</w:t>
            </w:r>
          </w:p>
        </w:tc>
        <w:tc>
          <w:tcPr>
            <w:tcW w:w="8326" w:type="dxa"/>
            <w:tcBorders>
              <w:top w:val="none" w:sz="0" w:space="0" w:color="FFFFFF"/>
              <w:left w:val="none" w:sz="0" w:space="0" w:color="FFFFFF"/>
              <w:bottom w:val="single" w:sz="4" w:space="0" w:color="D5DCE4"/>
              <w:right w:val="none" w:sz="0" w:space="0" w:color="FFFFFF"/>
            </w:tcBorders>
            <w:tcMar>
              <w:top w:w="100" w:type="dxa"/>
              <w:left w:w="240" w:type="dxa"/>
              <w:bottom w:w="100" w:type="dxa"/>
              <w:right w:w="120" w:type="dxa"/>
            </w:tcMar>
            <w:vAlign w:val="center"/>
          </w:tcPr>
          <w:p w14:paraId="00FFAA48" w14:textId="77777777" w:rsidR="007C4924" w:rsidRPr="00A622EC" w:rsidRDefault="008D4300">
            <w:pPr>
              <w:spacing w:line="290" w:lineRule="auto"/>
              <w:rPr>
                <w:rFonts w:asciiTheme="minorHAnsi" w:hAnsiTheme="minorHAnsi" w:cstheme="minorHAnsi"/>
                <w:sz w:val="24"/>
                <w:szCs w:val="24"/>
              </w:rPr>
            </w:pPr>
            <w:r w:rsidRPr="00A622EC">
              <w:rPr>
                <w:rFonts w:asciiTheme="minorHAnsi" w:hAnsiTheme="minorHAnsi" w:cstheme="minorHAnsi"/>
                <w:sz w:val="24"/>
                <w:szCs w:val="24"/>
              </w:rPr>
              <w:t>The maintenance schedule to have prioritization of urgent repairs and areas with the most service delivery problems.</w:t>
            </w:r>
          </w:p>
        </w:tc>
      </w:tr>
      <w:tr w:rsidR="007C4924" w:rsidRPr="00A622EC" w14:paraId="228CF2E7" w14:textId="77777777">
        <w:trPr>
          <w:cantSplit/>
        </w:trPr>
        <w:tc>
          <w:tcPr>
            <w:tcW w:w="700" w:type="dxa"/>
            <w:tcBorders>
              <w:top w:val="single" w:sz="12" w:space="0" w:color="FFFFFF"/>
              <w:left w:val="none" w:sz="0" w:space="0" w:color="FFFFFF"/>
              <w:bottom w:val="single" w:sz="12" w:space="0" w:color="FFFFFF"/>
              <w:right w:val="none" w:sz="0" w:space="0" w:color="FFFFFF"/>
            </w:tcBorders>
            <w:shd w:val="clear" w:color="auto" w:fill="1F7AC4"/>
            <w:tcMar>
              <w:top w:w="100" w:type="dxa"/>
              <w:left w:w="60" w:type="dxa"/>
              <w:bottom w:w="100" w:type="dxa"/>
              <w:right w:w="60" w:type="dxa"/>
            </w:tcMar>
            <w:vAlign w:val="center"/>
          </w:tcPr>
          <w:p w14:paraId="4F34D31E" w14:textId="77777777" w:rsidR="007C4924" w:rsidRPr="00A622EC" w:rsidRDefault="008D4300">
            <w:pPr>
              <w:jc w:val="center"/>
              <w:rPr>
                <w:rFonts w:asciiTheme="minorHAnsi" w:hAnsiTheme="minorHAnsi" w:cstheme="minorHAnsi"/>
              </w:rPr>
            </w:pPr>
            <w:r w:rsidRPr="00A622EC">
              <w:rPr>
                <w:rFonts w:asciiTheme="minorHAnsi" w:hAnsiTheme="minorHAnsi" w:cstheme="minorHAnsi"/>
                <w:b/>
                <w:bCs/>
                <w:color w:val="FFFFFF"/>
                <w:sz w:val="28"/>
                <w:szCs w:val="28"/>
              </w:rPr>
              <w:t>4</w:t>
            </w:r>
          </w:p>
        </w:tc>
        <w:tc>
          <w:tcPr>
            <w:tcW w:w="8326" w:type="dxa"/>
            <w:tcBorders>
              <w:top w:val="none" w:sz="0" w:space="0" w:color="FFFFFF"/>
              <w:left w:val="none" w:sz="0" w:space="0" w:color="FFFFFF"/>
              <w:bottom w:val="single" w:sz="4" w:space="0" w:color="D5DCE4"/>
              <w:right w:val="none" w:sz="0" w:space="0" w:color="FFFFFF"/>
            </w:tcBorders>
            <w:tcMar>
              <w:top w:w="100" w:type="dxa"/>
              <w:left w:w="240" w:type="dxa"/>
              <w:bottom w:w="100" w:type="dxa"/>
              <w:right w:w="120" w:type="dxa"/>
            </w:tcMar>
            <w:vAlign w:val="center"/>
          </w:tcPr>
          <w:p w14:paraId="38940B94" w14:textId="77777777" w:rsidR="007C4924" w:rsidRPr="00A622EC" w:rsidRDefault="008D4300">
            <w:pPr>
              <w:spacing w:line="290" w:lineRule="auto"/>
              <w:rPr>
                <w:rFonts w:asciiTheme="minorHAnsi" w:hAnsiTheme="minorHAnsi" w:cstheme="minorHAnsi"/>
                <w:sz w:val="24"/>
                <w:szCs w:val="24"/>
              </w:rPr>
            </w:pPr>
            <w:r w:rsidRPr="00A622EC">
              <w:rPr>
                <w:rFonts w:asciiTheme="minorHAnsi" w:hAnsiTheme="minorHAnsi" w:cstheme="minorHAnsi"/>
                <w:sz w:val="24"/>
                <w:szCs w:val="24"/>
              </w:rPr>
              <w:t>Allocate budgets and resources from the municipality towards the previously identified infrastructure improvements.</w:t>
            </w:r>
          </w:p>
        </w:tc>
      </w:tr>
      <w:tr w:rsidR="007C4924" w:rsidRPr="00A622EC" w14:paraId="02720F4E" w14:textId="77777777">
        <w:trPr>
          <w:cantSplit/>
        </w:trPr>
        <w:tc>
          <w:tcPr>
            <w:tcW w:w="700" w:type="dxa"/>
            <w:tcBorders>
              <w:top w:val="single" w:sz="12" w:space="0" w:color="FFFFFF"/>
              <w:left w:val="none" w:sz="0" w:space="0" w:color="FFFFFF"/>
              <w:bottom w:val="single" w:sz="12" w:space="0" w:color="FFFFFF"/>
              <w:right w:val="none" w:sz="0" w:space="0" w:color="FFFFFF"/>
            </w:tcBorders>
            <w:shd w:val="clear" w:color="auto" w:fill="1F7AC4"/>
            <w:tcMar>
              <w:top w:w="100" w:type="dxa"/>
              <w:left w:w="60" w:type="dxa"/>
              <w:bottom w:w="100" w:type="dxa"/>
              <w:right w:w="60" w:type="dxa"/>
            </w:tcMar>
            <w:vAlign w:val="center"/>
          </w:tcPr>
          <w:p w14:paraId="144F3BFF" w14:textId="77777777" w:rsidR="007C4924" w:rsidRPr="00A622EC" w:rsidRDefault="008D4300">
            <w:pPr>
              <w:jc w:val="center"/>
              <w:rPr>
                <w:rFonts w:asciiTheme="minorHAnsi" w:hAnsiTheme="minorHAnsi" w:cstheme="minorHAnsi"/>
              </w:rPr>
            </w:pPr>
            <w:r w:rsidRPr="00A622EC">
              <w:rPr>
                <w:rFonts w:asciiTheme="minorHAnsi" w:hAnsiTheme="minorHAnsi" w:cstheme="minorHAnsi"/>
                <w:b/>
                <w:bCs/>
                <w:color w:val="FFFFFF"/>
                <w:sz w:val="28"/>
                <w:szCs w:val="28"/>
              </w:rPr>
              <w:t>5</w:t>
            </w:r>
          </w:p>
        </w:tc>
        <w:tc>
          <w:tcPr>
            <w:tcW w:w="8326" w:type="dxa"/>
            <w:tcBorders>
              <w:top w:val="none" w:sz="0" w:space="0" w:color="FFFFFF"/>
              <w:left w:val="none" w:sz="0" w:space="0" w:color="FFFFFF"/>
              <w:bottom w:val="single" w:sz="4" w:space="0" w:color="D5DCE4"/>
              <w:right w:val="none" w:sz="0" w:space="0" w:color="FFFFFF"/>
            </w:tcBorders>
            <w:tcMar>
              <w:top w:w="100" w:type="dxa"/>
              <w:left w:w="240" w:type="dxa"/>
              <w:bottom w:w="100" w:type="dxa"/>
              <w:right w:w="120" w:type="dxa"/>
            </w:tcMar>
            <w:vAlign w:val="center"/>
          </w:tcPr>
          <w:p w14:paraId="3EBD6254" w14:textId="77777777" w:rsidR="007C4924" w:rsidRPr="00A622EC" w:rsidRDefault="008D4300">
            <w:pPr>
              <w:spacing w:line="290" w:lineRule="auto"/>
              <w:rPr>
                <w:rFonts w:asciiTheme="minorHAnsi" w:hAnsiTheme="minorHAnsi" w:cstheme="minorHAnsi"/>
                <w:sz w:val="24"/>
                <w:szCs w:val="24"/>
              </w:rPr>
            </w:pPr>
            <w:r w:rsidRPr="00A622EC">
              <w:rPr>
                <w:rFonts w:asciiTheme="minorHAnsi" w:hAnsiTheme="minorHAnsi" w:cstheme="minorHAnsi"/>
                <w:sz w:val="24"/>
                <w:szCs w:val="24"/>
              </w:rPr>
              <w:t>Execute repair and maintenance programmes such as streetlight repairs, road maintenance, and storm-water drainage improvement.</w:t>
            </w:r>
          </w:p>
        </w:tc>
      </w:tr>
      <w:tr w:rsidR="007C4924" w:rsidRPr="00A622EC" w14:paraId="212C4BC4" w14:textId="77777777">
        <w:trPr>
          <w:cantSplit/>
        </w:trPr>
        <w:tc>
          <w:tcPr>
            <w:tcW w:w="700" w:type="dxa"/>
            <w:tcBorders>
              <w:top w:val="single" w:sz="12" w:space="0" w:color="FFFFFF"/>
              <w:left w:val="none" w:sz="0" w:space="0" w:color="FFFFFF"/>
              <w:bottom w:val="single" w:sz="12" w:space="0" w:color="FFFFFF"/>
              <w:right w:val="none" w:sz="0" w:space="0" w:color="FFFFFF"/>
            </w:tcBorders>
            <w:shd w:val="clear" w:color="auto" w:fill="1F7AC4"/>
            <w:tcMar>
              <w:top w:w="100" w:type="dxa"/>
              <w:left w:w="60" w:type="dxa"/>
              <w:bottom w:w="100" w:type="dxa"/>
              <w:right w:w="60" w:type="dxa"/>
            </w:tcMar>
            <w:vAlign w:val="center"/>
          </w:tcPr>
          <w:p w14:paraId="6CC1CE31" w14:textId="77777777" w:rsidR="007C4924" w:rsidRPr="00A622EC" w:rsidRDefault="008D4300">
            <w:pPr>
              <w:jc w:val="center"/>
              <w:rPr>
                <w:rFonts w:asciiTheme="minorHAnsi" w:hAnsiTheme="minorHAnsi" w:cstheme="minorHAnsi"/>
              </w:rPr>
            </w:pPr>
            <w:r w:rsidRPr="00A622EC">
              <w:rPr>
                <w:rFonts w:asciiTheme="minorHAnsi" w:hAnsiTheme="minorHAnsi" w:cstheme="minorHAnsi"/>
                <w:b/>
                <w:bCs/>
                <w:color w:val="FFFFFF"/>
                <w:sz w:val="28"/>
                <w:szCs w:val="28"/>
              </w:rPr>
              <w:t>6</w:t>
            </w:r>
          </w:p>
        </w:tc>
        <w:tc>
          <w:tcPr>
            <w:tcW w:w="8326" w:type="dxa"/>
            <w:tcBorders>
              <w:top w:val="none" w:sz="0" w:space="0" w:color="FFFFFF"/>
              <w:left w:val="none" w:sz="0" w:space="0" w:color="FFFFFF"/>
              <w:bottom w:val="single" w:sz="4" w:space="0" w:color="D5DCE4"/>
              <w:right w:val="none" w:sz="0" w:space="0" w:color="FFFFFF"/>
            </w:tcBorders>
            <w:tcMar>
              <w:top w:w="100" w:type="dxa"/>
              <w:left w:w="240" w:type="dxa"/>
              <w:bottom w:w="100" w:type="dxa"/>
              <w:right w:w="120" w:type="dxa"/>
            </w:tcMar>
            <w:vAlign w:val="center"/>
          </w:tcPr>
          <w:p w14:paraId="62102A1B" w14:textId="77777777" w:rsidR="007C4924" w:rsidRPr="00A622EC" w:rsidRDefault="008D4300">
            <w:pPr>
              <w:spacing w:line="290" w:lineRule="auto"/>
              <w:rPr>
                <w:rFonts w:asciiTheme="minorHAnsi" w:hAnsiTheme="minorHAnsi" w:cstheme="minorHAnsi"/>
              </w:rPr>
            </w:pPr>
            <w:r w:rsidRPr="00A622EC">
              <w:rPr>
                <w:rFonts w:asciiTheme="minorHAnsi" w:hAnsiTheme="minorHAnsi" w:cstheme="minorHAnsi"/>
                <w:sz w:val="24"/>
                <w:szCs w:val="24"/>
              </w:rPr>
              <w:t>Follow-up assessments and resident satisfaction surveys will then be conducted to check if infrastructure conditions and service delivery satisfaction has improved.</w:t>
            </w:r>
          </w:p>
        </w:tc>
      </w:tr>
    </w:tbl>
    <w:p w14:paraId="712D6993" w14:textId="77777777" w:rsidR="008A2BA8" w:rsidRPr="00A622EC" w:rsidRDefault="008A2BA8" w:rsidP="008A2BA8">
      <w:pPr>
        <w:rPr>
          <w:rFonts w:asciiTheme="minorHAnsi" w:hAnsiTheme="minorHAnsi" w:cstheme="minorHAnsi"/>
        </w:rPr>
      </w:pPr>
      <w:bookmarkStart w:id="13" w:name="_Toc243484141"/>
    </w:p>
    <w:p w14:paraId="6E329B82" w14:textId="4FEE4288" w:rsidR="007C4924" w:rsidRPr="00A622EC" w:rsidRDefault="008D4300" w:rsidP="008A2BA8">
      <w:pPr>
        <w:pStyle w:val="Heading2"/>
        <w:ind w:left="0"/>
        <w:rPr>
          <w:rFonts w:asciiTheme="minorHAnsi" w:hAnsiTheme="minorHAnsi" w:cstheme="minorHAnsi"/>
        </w:rPr>
      </w:pPr>
      <w:r w:rsidRPr="00A622EC">
        <w:rPr>
          <w:rFonts w:asciiTheme="minorHAnsi" w:hAnsiTheme="minorHAnsi" w:cstheme="minorHAnsi"/>
        </w:rPr>
        <w:t>6.2 Action Plan 2: Municipal Accountability and Communication Programme</w:t>
      </w:r>
      <w:bookmarkEnd w:id="13"/>
    </w:p>
    <w:p w14:paraId="2684B394" w14:textId="77777777" w:rsidR="007C4924" w:rsidRPr="00A622EC" w:rsidRDefault="008D4300">
      <w:pPr>
        <w:pBdr>
          <w:left w:val="single" w:sz="24" w:space="8" w:color="16397A"/>
        </w:pBdr>
        <w:shd w:val="clear" w:color="auto" w:fill="E3E8F4"/>
        <w:spacing w:before="60" w:after="180"/>
        <w:ind w:left="180" w:right="4200"/>
        <w:rPr>
          <w:rFonts w:asciiTheme="minorHAnsi" w:hAnsiTheme="minorHAnsi" w:cstheme="minorHAnsi"/>
        </w:rPr>
      </w:pPr>
      <w:r w:rsidRPr="00A622EC">
        <w:rPr>
          <w:rFonts w:asciiTheme="minorHAnsi" w:hAnsiTheme="minorHAnsi" w:cstheme="minorHAnsi"/>
          <w:b/>
          <w:bCs/>
          <w:color w:val="16397A"/>
          <w:sz w:val="19"/>
          <w:szCs w:val="19"/>
        </w:rPr>
        <w:t>Linked to Objective 2 and Strategy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7C4924" w:rsidRPr="00A622EC" w14:paraId="443665B0" w14:textId="77777777">
        <w:trPr>
          <w:cantSplit/>
        </w:trPr>
        <w:tc>
          <w:tcPr>
            <w:tcW w:w="700" w:type="dxa"/>
            <w:tcBorders>
              <w:top w:val="single" w:sz="12" w:space="0" w:color="FFFFFF"/>
              <w:left w:val="none" w:sz="0" w:space="0" w:color="FFFFFF"/>
              <w:bottom w:val="single" w:sz="12" w:space="0" w:color="FFFFFF"/>
              <w:right w:val="none" w:sz="0" w:space="0" w:color="FFFFFF"/>
            </w:tcBorders>
            <w:shd w:val="clear" w:color="auto" w:fill="16397A"/>
            <w:tcMar>
              <w:top w:w="100" w:type="dxa"/>
              <w:left w:w="60" w:type="dxa"/>
              <w:bottom w:w="100" w:type="dxa"/>
              <w:right w:w="60" w:type="dxa"/>
            </w:tcMar>
            <w:vAlign w:val="center"/>
          </w:tcPr>
          <w:p w14:paraId="4BE9F73A" w14:textId="77777777" w:rsidR="007C4924" w:rsidRPr="00A622EC" w:rsidRDefault="008D4300">
            <w:pPr>
              <w:jc w:val="center"/>
              <w:rPr>
                <w:rFonts w:asciiTheme="minorHAnsi" w:hAnsiTheme="minorHAnsi" w:cstheme="minorHAnsi"/>
              </w:rPr>
            </w:pPr>
            <w:r w:rsidRPr="00A622EC">
              <w:rPr>
                <w:rFonts w:asciiTheme="minorHAnsi" w:hAnsiTheme="minorHAnsi" w:cstheme="minorHAnsi"/>
                <w:b/>
                <w:bCs/>
                <w:color w:val="FFFFFF"/>
                <w:sz w:val="28"/>
                <w:szCs w:val="28"/>
              </w:rPr>
              <w:t>1</w:t>
            </w:r>
          </w:p>
        </w:tc>
        <w:tc>
          <w:tcPr>
            <w:tcW w:w="8326" w:type="dxa"/>
            <w:tcBorders>
              <w:top w:val="none" w:sz="0" w:space="0" w:color="FFFFFF"/>
              <w:left w:val="none" w:sz="0" w:space="0" w:color="FFFFFF"/>
              <w:bottom w:val="single" w:sz="4" w:space="0" w:color="D5DCE4"/>
              <w:right w:val="none" w:sz="0" w:space="0" w:color="FFFFFF"/>
            </w:tcBorders>
            <w:tcMar>
              <w:top w:w="100" w:type="dxa"/>
              <w:left w:w="240" w:type="dxa"/>
              <w:bottom w:w="100" w:type="dxa"/>
              <w:right w:w="120" w:type="dxa"/>
            </w:tcMar>
            <w:vAlign w:val="center"/>
          </w:tcPr>
          <w:p w14:paraId="69BE4A54" w14:textId="77777777" w:rsidR="007C4924" w:rsidRPr="00A622EC" w:rsidRDefault="008D4300">
            <w:pPr>
              <w:spacing w:line="290" w:lineRule="auto"/>
              <w:rPr>
                <w:rFonts w:asciiTheme="minorHAnsi" w:hAnsiTheme="minorHAnsi" w:cstheme="minorHAnsi"/>
                <w:sz w:val="24"/>
                <w:szCs w:val="24"/>
              </w:rPr>
            </w:pPr>
            <w:r w:rsidRPr="00A622EC">
              <w:rPr>
                <w:rFonts w:asciiTheme="minorHAnsi" w:hAnsiTheme="minorHAnsi" w:cstheme="minorHAnsi"/>
                <w:sz w:val="24"/>
                <w:szCs w:val="24"/>
              </w:rPr>
              <w:t>Identify municipalities that are most afflicted in terms of both the billing system and the overall performance of the local authority.</w:t>
            </w:r>
          </w:p>
        </w:tc>
      </w:tr>
      <w:tr w:rsidR="007C4924" w:rsidRPr="00A622EC" w14:paraId="137DC3C5" w14:textId="77777777">
        <w:trPr>
          <w:cantSplit/>
        </w:trPr>
        <w:tc>
          <w:tcPr>
            <w:tcW w:w="700" w:type="dxa"/>
            <w:tcBorders>
              <w:top w:val="single" w:sz="12" w:space="0" w:color="FFFFFF"/>
              <w:left w:val="none" w:sz="0" w:space="0" w:color="FFFFFF"/>
              <w:bottom w:val="single" w:sz="12" w:space="0" w:color="FFFFFF"/>
              <w:right w:val="none" w:sz="0" w:space="0" w:color="FFFFFF"/>
            </w:tcBorders>
            <w:shd w:val="clear" w:color="auto" w:fill="16397A"/>
            <w:tcMar>
              <w:top w:w="100" w:type="dxa"/>
              <w:left w:w="60" w:type="dxa"/>
              <w:bottom w:w="100" w:type="dxa"/>
              <w:right w:w="60" w:type="dxa"/>
            </w:tcMar>
            <w:vAlign w:val="center"/>
          </w:tcPr>
          <w:p w14:paraId="75E7DD5D" w14:textId="77777777" w:rsidR="007C4924" w:rsidRPr="00A622EC" w:rsidRDefault="008D4300">
            <w:pPr>
              <w:jc w:val="center"/>
              <w:rPr>
                <w:rFonts w:asciiTheme="minorHAnsi" w:hAnsiTheme="minorHAnsi" w:cstheme="minorHAnsi"/>
              </w:rPr>
            </w:pPr>
            <w:r w:rsidRPr="00A622EC">
              <w:rPr>
                <w:rFonts w:asciiTheme="minorHAnsi" w:hAnsiTheme="minorHAnsi" w:cstheme="minorHAnsi"/>
                <w:b/>
                <w:bCs/>
                <w:color w:val="FFFFFF"/>
                <w:sz w:val="28"/>
                <w:szCs w:val="28"/>
              </w:rPr>
              <w:t>2</w:t>
            </w:r>
          </w:p>
        </w:tc>
        <w:tc>
          <w:tcPr>
            <w:tcW w:w="8326" w:type="dxa"/>
            <w:tcBorders>
              <w:top w:val="none" w:sz="0" w:space="0" w:color="FFFFFF"/>
              <w:left w:val="none" w:sz="0" w:space="0" w:color="FFFFFF"/>
              <w:bottom w:val="single" w:sz="4" w:space="0" w:color="D5DCE4"/>
              <w:right w:val="none" w:sz="0" w:space="0" w:color="FFFFFF"/>
            </w:tcBorders>
            <w:tcMar>
              <w:top w:w="100" w:type="dxa"/>
              <w:left w:w="240" w:type="dxa"/>
              <w:bottom w:w="100" w:type="dxa"/>
              <w:right w:w="120" w:type="dxa"/>
            </w:tcMar>
            <w:vAlign w:val="center"/>
          </w:tcPr>
          <w:p w14:paraId="5B241D1D" w14:textId="77777777" w:rsidR="007C4924" w:rsidRPr="00A622EC" w:rsidRDefault="008D4300">
            <w:pPr>
              <w:spacing w:line="290" w:lineRule="auto"/>
              <w:rPr>
                <w:rFonts w:asciiTheme="minorHAnsi" w:hAnsiTheme="minorHAnsi" w:cstheme="minorHAnsi"/>
                <w:sz w:val="24"/>
                <w:szCs w:val="24"/>
              </w:rPr>
            </w:pPr>
            <w:r w:rsidRPr="00A622EC">
              <w:rPr>
                <w:rFonts w:asciiTheme="minorHAnsi" w:hAnsiTheme="minorHAnsi" w:cstheme="minorHAnsi"/>
                <w:sz w:val="24"/>
                <w:szCs w:val="24"/>
              </w:rPr>
              <w:t>Check over the existing municipal billing and complaints systems for weaknesses.</w:t>
            </w:r>
          </w:p>
        </w:tc>
      </w:tr>
      <w:tr w:rsidR="007C4924" w:rsidRPr="00A622EC" w14:paraId="5387FB2F" w14:textId="77777777">
        <w:trPr>
          <w:cantSplit/>
        </w:trPr>
        <w:tc>
          <w:tcPr>
            <w:tcW w:w="700" w:type="dxa"/>
            <w:tcBorders>
              <w:top w:val="single" w:sz="12" w:space="0" w:color="FFFFFF"/>
              <w:left w:val="none" w:sz="0" w:space="0" w:color="FFFFFF"/>
              <w:bottom w:val="single" w:sz="12" w:space="0" w:color="FFFFFF"/>
              <w:right w:val="none" w:sz="0" w:space="0" w:color="FFFFFF"/>
            </w:tcBorders>
            <w:shd w:val="clear" w:color="auto" w:fill="16397A"/>
            <w:tcMar>
              <w:top w:w="100" w:type="dxa"/>
              <w:left w:w="60" w:type="dxa"/>
              <w:bottom w:w="100" w:type="dxa"/>
              <w:right w:w="60" w:type="dxa"/>
            </w:tcMar>
            <w:vAlign w:val="center"/>
          </w:tcPr>
          <w:p w14:paraId="5ACC1510" w14:textId="77777777" w:rsidR="007C4924" w:rsidRPr="00A622EC" w:rsidRDefault="008D4300">
            <w:pPr>
              <w:jc w:val="center"/>
              <w:rPr>
                <w:rFonts w:asciiTheme="minorHAnsi" w:hAnsiTheme="minorHAnsi" w:cstheme="minorHAnsi"/>
              </w:rPr>
            </w:pPr>
            <w:r w:rsidRPr="00A622EC">
              <w:rPr>
                <w:rFonts w:asciiTheme="minorHAnsi" w:hAnsiTheme="minorHAnsi" w:cstheme="minorHAnsi"/>
                <w:b/>
                <w:bCs/>
                <w:color w:val="FFFFFF"/>
                <w:sz w:val="28"/>
                <w:szCs w:val="28"/>
              </w:rPr>
              <w:t>3</w:t>
            </w:r>
          </w:p>
        </w:tc>
        <w:tc>
          <w:tcPr>
            <w:tcW w:w="8326" w:type="dxa"/>
            <w:tcBorders>
              <w:top w:val="none" w:sz="0" w:space="0" w:color="FFFFFF"/>
              <w:left w:val="none" w:sz="0" w:space="0" w:color="FFFFFF"/>
              <w:bottom w:val="single" w:sz="4" w:space="0" w:color="D5DCE4"/>
              <w:right w:val="none" w:sz="0" w:space="0" w:color="FFFFFF"/>
            </w:tcBorders>
            <w:tcMar>
              <w:top w:w="100" w:type="dxa"/>
              <w:left w:w="240" w:type="dxa"/>
              <w:bottom w:w="100" w:type="dxa"/>
              <w:right w:w="120" w:type="dxa"/>
            </w:tcMar>
            <w:vAlign w:val="center"/>
          </w:tcPr>
          <w:p w14:paraId="6250DF00" w14:textId="77777777" w:rsidR="007C4924" w:rsidRPr="00A622EC" w:rsidRDefault="008D4300">
            <w:pPr>
              <w:spacing w:line="290" w:lineRule="auto"/>
              <w:rPr>
                <w:rFonts w:asciiTheme="minorHAnsi" w:hAnsiTheme="minorHAnsi" w:cstheme="minorHAnsi"/>
                <w:sz w:val="24"/>
                <w:szCs w:val="24"/>
              </w:rPr>
            </w:pPr>
            <w:r w:rsidRPr="00A622EC">
              <w:rPr>
                <w:rFonts w:asciiTheme="minorHAnsi" w:hAnsiTheme="minorHAnsi" w:cstheme="minorHAnsi"/>
                <w:sz w:val="24"/>
                <w:szCs w:val="24"/>
              </w:rPr>
              <w:t>Introduce clearer billing statements and easy points of contact for residents to make enquiries.</w:t>
            </w:r>
          </w:p>
        </w:tc>
      </w:tr>
      <w:tr w:rsidR="007C4924" w:rsidRPr="00A622EC" w14:paraId="6D4C65EB" w14:textId="77777777">
        <w:trPr>
          <w:cantSplit/>
        </w:trPr>
        <w:tc>
          <w:tcPr>
            <w:tcW w:w="700" w:type="dxa"/>
            <w:tcBorders>
              <w:top w:val="single" w:sz="12" w:space="0" w:color="FFFFFF"/>
              <w:left w:val="none" w:sz="0" w:space="0" w:color="FFFFFF"/>
              <w:bottom w:val="single" w:sz="12" w:space="0" w:color="FFFFFF"/>
              <w:right w:val="none" w:sz="0" w:space="0" w:color="FFFFFF"/>
            </w:tcBorders>
            <w:shd w:val="clear" w:color="auto" w:fill="16397A"/>
            <w:tcMar>
              <w:top w:w="100" w:type="dxa"/>
              <w:left w:w="60" w:type="dxa"/>
              <w:bottom w:w="100" w:type="dxa"/>
              <w:right w:w="60" w:type="dxa"/>
            </w:tcMar>
            <w:vAlign w:val="center"/>
          </w:tcPr>
          <w:p w14:paraId="22BC2167" w14:textId="77777777" w:rsidR="007C4924" w:rsidRPr="00A622EC" w:rsidRDefault="008D4300">
            <w:pPr>
              <w:jc w:val="center"/>
              <w:rPr>
                <w:rFonts w:asciiTheme="minorHAnsi" w:hAnsiTheme="minorHAnsi" w:cstheme="minorHAnsi"/>
              </w:rPr>
            </w:pPr>
            <w:r w:rsidRPr="00A622EC">
              <w:rPr>
                <w:rFonts w:asciiTheme="minorHAnsi" w:hAnsiTheme="minorHAnsi" w:cstheme="minorHAnsi"/>
                <w:b/>
                <w:bCs/>
                <w:color w:val="FFFFFF"/>
                <w:sz w:val="28"/>
                <w:szCs w:val="28"/>
              </w:rPr>
              <w:t>4</w:t>
            </w:r>
          </w:p>
        </w:tc>
        <w:tc>
          <w:tcPr>
            <w:tcW w:w="8326" w:type="dxa"/>
            <w:tcBorders>
              <w:top w:val="none" w:sz="0" w:space="0" w:color="FFFFFF"/>
              <w:left w:val="none" w:sz="0" w:space="0" w:color="FFFFFF"/>
              <w:bottom w:val="single" w:sz="4" w:space="0" w:color="D5DCE4"/>
              <w:right w:val="none" w:sz="0" w:space="0" w:color="FFFFFF"/>
            </w:tcBorders>
            <w:tcMar>
              <w:top w:w="100" w:type="dxa"/>
              <w:left w:w="240" w:type="dxa"/>
              <w:bottom w:w="100" w:type="dxa"/>
              <w:right w:w="120" w:type="dxa"/>
            </w:tcMar>
            <w:vAlign w:val="center"/>
          </w:tcPr>
          <w:p w14:paraId="265A3267" w14:textId="77777777" w:rsidR="007C4924" w:rsidRPr="00A622EC" w:rsidRDefault="008D4300">
            <w:pPr>
              <w:spacing w:line="290" w:lineRule="auto"/>
              <w:rPr>
                <w:rFonts w:asciiTheme="minorHAnsi" w:hAnsiTheme="minorHAnsi" w:cstheme="minorHAnsi"/>
                <w:sz w:val="24"/>
                <w:szCs w:val="24"/>
              </w:rPr>
            </w:pPr>
            <w:r w:rsidRPr="00A622EC">
              <w:rPr>
                <w:rFonts w:asciiTheme="minorHAnsi" w:hAnsiTheme="minorHAnsi" w:cstheme="minorHAnsi"/>
                <w:sz w:val="24"/>
                <w:szCs w:val="24"/>
              </w:rPr>
              <w:t>A complaint-tracking mechanism will be established to write, monitor, and follow up on resident grievances.</w:t>
            </w:r>
          </w:p>
        </w:tc>
      </w:tr>
      <w:tr w:rsidR="007C4924" w:rsidRPr="00A622EC" w14:paraId="7F0D47CB" w14:textId="77777777">
        <w:trPr>
          <w:cantSplit/>
        </w:trPr>
        <w:tc>
          <w:tcPr>
            <w:tcW w:w="700" w:type="dxa"/>
            <w:tcBorders>
              <w:top w:val="single" w:sz="12" w:space="0" w:color="FFFFFF"/>
              <w:left w:val="none" w:sz="0" w:space="0" w:color="FFFFFF"/>
              <w:bottom w:val="single" w:sz="12" w:space="0" w:color="FFFFFF"/>
              <w:right w:val="none" w:sz="0" w:space="0" w:color="FFFFFF"/>
            </w:tcBorders>
            <w:shd w:val="clear" w:color="auto" w:fill="16397A"/>
            <w:tcMar>
              <w:top w:w="100" w:type="dxa"/>
              <w:left w:w="60" w:type="dxa"/>
              <w:bottom w:w="100" w:type="dxa"/>
              <w:right w:w="60" w:type="dxa"/>
            </w:tcMar>
            <w:vAlign w:val="center"/>
          </w:tcPr>
          <w:p w14:paraId="26EED3AC" w14:textId="77777777" w:rsidR="007C4924" w:rsidRPr="00A622EC" w:rsidRDefault="008D4300">
            <w:pPr>
              <w:jc w:val="center"/>
              <w:rPr>
                <w:rFonts w:asciiTheme="minorHAnsi" w:hAnsiTheme="minorHAnsi" w:cstheme="minorHAnsi"/>
              </w:rPr>
            </w:pPr>
            <w:r w:rsidRPr="00A622EC">
              <w:rPr>
                <w:rFonts w:asciiTheme="minorHAnsi" w:hAnsiTheme="minorHAnsi" w:cstheme="minorHAnsi"/>
                <w:b/>
                <w:bCs/>
                <w:color w:val="FFFFFF"/>
                <w:sz w:val="28"/>
                <w:szCs w:val="28"/>
              </w:rPr>
              <w:t>5</w:t>
            </w:r>
          </w:p>
        </w:tc>
        <w:tc>
          <w:tcPr>
            <w:tcW w:w="8326" w:type="dxa"/>
            <w:tcBorders>
              <w:top w:val="none" w:sz="0" w:space="0" w:color="FFFFFF"/>
              <w:left w:val="none" w:sz="0" w:space="0" w:color="FFFFFF"/>
              <w:bottom w:val="single" w:sz="4" w:space="0" w:color="D5DCE4"/>
              <w:right w:val="none" w:sz="0" w:space="0" w:color="FFFFFF"/>
            </w:tcBorders>
            <w:tcMar>
              <w:top w:w="100" w:type="dxa"/>
              <w:left w:w="240" w:type="dxa"/>
              <w:bottom w:w="100" w:type="dxa"/>
              <w:right w:w="120" w:type="dxa"/>
            </w:tcMar>
            <w:vAlign w:val="center"/>
          </w:tcPr>
          <w:p w14:paraId="333B2528" w14:textId="77777777" w:rsidR="007C4924" w:rsidRPr="00A622EC" w:rsidRDefault="008D4300">
            <w:pPr>
              <w:spacing w:line="290" w:lineRule="auto"/>
              <w:rPr>
                <w:rFonts w:asciiTheme="minorHAnsi" w:hAnsiTheme="minorHAnsi" w:cstheme="minorHAnsi"/>
                <w:sz w:val="24"/>
                <w:szCs w:val="24"/>
              </w:rPr>
            </w:pPr>
            <w:r w:rsidRPr="00A622EC">
              <w:rPr>
                <w:rFonts w:asciiTheme="minorHAnsi" w:hAnsiTheme="minorHAnsi" w:cstheme="minorHAnsi"/>
                <w:sz w:val="24"/>
                <w:szCs w:val="24"/>
              </w:rPr>
              <w:t>Set response-time standards for municipal queries and complaints.</w:t>
            </w:r>
          </w:p>
        </w:tc>
      </w:tr>
      <w:tr w:rsidR="007C4924" w:rsidRPr="00A622EC" w14:paraId="5ACF2E11" w14:textId="77777777">
        <w:trPr>
          <w:cantSplit/>
        </w:trPr>
        <w:tc>
          <w:tcPr>
            <w:tcW w:w="700" w:type="dxa"/>
            <w:tcBorders>
              <w:top w:val="single" w:sz="12" w:space="0" w:color="FFFFFF"/>
              <w:left w:val="none" w:sz="0" w:space="0" w:color="FFFFFF"/>
              <w:bottom w:val="single" w:sz="12" w:space="0" w:color="FFFFFF"/>
              <w:right w:val="none" w:sz="0" w:space="0" w:color="FFFFFF"/>
            </w:tcBorders>
            <w:shd w:val="clear" w:color="auto" w:fill="16397A"/>
            <w:tcMar>
              <w:top w:w="100" w:type="dxa"/>
              <w:left w:w="60" w:type="dxa"/>
              <w:bottom w:w="100" w:type="dxa"/>
              <w:right w:w="60" w:type="dxa"/>
            </w:tcMar>
            <w:vAlign w:val="center"/>
          </w:tcPr>
          <w:p w14:paraId="3B8835E6" w14:textId="77777777" w:rsidR="007C4924" w:rsidRPr="00A622EC" w:rsidRDefault="008D4300">
            <w:pPr>
              <w:jc w:val="center"/>
              <w:rPr>
                <w:rFonts w:asciiTheme="minorHAnsi" w:hAnsiTheme="minorHAnsi" w:cstheme="minorHAnsi"/>
              </w:rPr>
            </w:pPr>
            <w:r w:rsidRPr="00A622EC">
              <w:rPr>
                <w:rFonts w:asciiTheme="minorHAnsi" w:hAnsiTheme="minorHAnsi" w:cstheme="minorHAnsi"/>
                <w:b/>
                <w:bCs/>
                <w:color w:val="FFFFFF"/>
                <w:sz w:val="28"/>
                <w:szCs w:val="28"/>
              </w:rPr>
              <w:t>6</w:t>
            </w:r>
          </w:p>
        </w:tc>
        <w:tc>
          <w:tcPr>
            <w:tcW w:w="8326" w:type="dxa"/>
            <w:tcBorders>
              <w:top w:val="none" w:sz="0" w:space="0" w:color="FFFFFF"/>
              <w:left w:val="none" w:sz="0" w:space="0" w:color="FFFFFF"/>
              <w:bottom w:val="single" w:sz="4" w:space="0" w:color="D5DCE4"/>
              <w:right w:val="none" w:sz="0" w:space="0" w:color="FFFFFF"/>
            </w:tcBorders>
            <w:tcMar>
              <w:top w:w="100" w:type="dxa"/>
              <w:left w:w="240" w:type="dxa"/>
              <w:bottom w:w="100" w:type="dxa"/>
              <w:right w:w="120" w:type="dxa"/>
            </w:tcMar>
            <w:vAlign w:val="center"/>
          </w:tcPr>
          <w:p w14:paraId="73889BD5" w14:textId="77777777" w:rsidR="007C4924" w:rsidRPr="00A622EC" w:rsidRDefault="008D4300">
            <w:pPr>
              <w:spacing w:line="290" w:lineRule="auto"/>
              <w:rPr>
                <w:rFonts w:asciiTheme="minorHAnsi" w:hAnsiTheme="minorHAnsi" w:cstheme="minorHAnsi"/>
                <w:sz w:val="24"/>
                <w:szCs w:val="24"/>
              </w:rPr>
            </w:pPr>
            <w:r w:rsidRPr="00A622EC">
              <w:rPr>
                <w:rFonts w:asciiTheme="minorHAnsi" w:hAnsiTheme="minorHAnsi" w:cstheme="minorHAnsi"/>
                <w:sz w:val="24"/>
                <w:szCs w:val="24"/>
              </w:rPr>
              <w:t>Monitor historical rates of response, billing satisfaction, and overall municipal satisfaction through previous surveys and records.</w:t>
            </w:r>
          </w:p>
        </w:tc>
      </w:tr>
    </w:tbl>
    <w:p w14:paraId="59272D66" w14:textId="77777777" w:rsidR="007C4924" w:rsidRPr="00A622EC" w:rsidRDefault="007C4924">
      <w:pPr>
        <w:spacing w:after="120" w:line="20" w:lineRule="auto"/>
        <w:rPr>
          <w:rFonts w:asciiTheme="minorHAnsi" w:hAnsiTheme="minorHAnsi" w:cstheme="minorHAnsi"/>
        </w:rPr>
      </w:pPr>
    </w:p>
    <w:p w14:paraId="4F05791F" w14:textId="77777777" w:rsidR="007C4924" w:rsidRPr="00A622EC" w:rsidRDefault="008D4300">
      <w:pPr>
        <w:pStyle w:val="Heading2"/>
        <w:rPr>
          <w:rFonts w:asciiTheme="minorHAnsi" w:hAnsiTheme="minorHAnsi" w:cstheme="minorHAnsi"/>
        </w:rPr>
      </w:pPr>
      <w:bookmarkStart w:id="14" w:name="_Toc243484142"/>
      <w:r w:rsidRPr="00A622EC">
        <w:rPr>
          <w:rFonts w:asciiTheme="minorHAnsi" w:hAnsiTheme="minorHAnsi" w:cstheme="minorHAnsi"/>
        </w:rPr>
        <w:t>6.3 Action Plan 3: Basic Service Equality Programme</w:t>
      </w:r>
      <w:bookmarkEnd w:id="14"/>
    </w:p>
    <w:p w14:paraId="200476A7" w14:textId="77777777" w:rsidR="007C4924" w:rsidRPr="00A622EC" w:rsidRDefault="008D4300">
      <w:pPr>
        <w:pBdr>
          <w:left w:val="single" w:sz="24" w:space="8" w:color="4C9AD4"/>
        </w:pBdr>
        <w:shd w:val="clear" w:color="auto" w:fill="E6F2FB"/>
        <w:spacing w:before="60" w:after="180"/>
        <w:ind w:left="180" w:right="4200"/>
        <w:rPr>
          <w:rFonts w:asciiTheme="minorHAnsi" w:hAnsiTheme="minorHAnsi" w:cstheme="minorHAnsi"/>
        </w:rPr>
      </w:pPr>
      <w:r w:rsidRPr="00A622EC">
        <w:rPr>
          <w:rFonts w:asciiTheme="minorHAnsi" w:hAnsiTheme="minorHAnsi" w:cstheme="minorHAnsi"/>
          <w:b/>
          <w:bCs/>
          <w:color w:val="4C9AD4"/>
          <w:sz w:val="19"/>
          <w:szCs w:val="19"/>
        </w:rPr>
        <w:t>Linked to Objective 3 and Strategy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7C4924" w:rsidRPr="00A622EC" w14:paraId="4A887700" w14:textId="77777777">
        <w:trPr>
          <w:cantSplit/>
        </w:trPr>
        <w:tc>
          <w:tcPr>
            <w:tcW w:w="700" w:type="dxa"/>
            <w:tcBorders>
              <w:top w:val="single" w:sz="12" w:space="0" w:color="FFFFFF"/>
              <w:left w:val="none" w:sz="0" w:space="0" w:color="FFFFFF"/>
              <w:bottom w:val="single" w:sz="12" w:space="0" w:color="FFFFFF"/>
              <w:right w:val="none" w:sz="0" w:space="0" w:color="FFFFFF"/>
            </w:tcBorders>
            <w:shd w:val="clear" w:color="auto" w:fill="4C9AD4"/>
            <w:tcMar>
              <w:top w:w="100" w:type="dxa"/>
              <w:left w:w="60" w:type="dxa"/>
              <w:bottom w:w="100" w:type="dxa"/>
              <w:right w:w="60" w:type="dxa"/>
            </w:tcMar>
            <w:vAlign w:val="center"/>
          </w:tcPr>
          <w:p w14:paraId="664896B8" w14:textId="77777777" w:rsidR="007C4924" w:rsidRPr="00A622EC" w:rsidRDefault="008D4300">
            <w:pPr>
              <w:jc w:val="center"/>
              <w:rPr>
                <w:rFonts w:asciiTheme="minorHAnsi" w:hAnsiTheme="minorHAnsi" w:cstheme="minorHAnsi"/>
                <w:sz w:val="24"/>
                <w:szCs w:val="24"/>
              </w:rPr>
            </w:pPr>
            <w:r w:rsidRPr="00A622EC">
              <w:rPr>
                <w:rFonts w:asciiTheme="minorHAnsi" w:hAnsiTheme="minorHAnsi" w:cstheme="minorHAnsi"/>
                <w:b/>
                <w:bCs/>
                <w:color w:val="FFFFFF"/>
                <w:sz w:val="32"/>
                <w:szCs w:val="32"/>
              </w:rPr>
              <w:t>1</w:t>
            </w:r>
          </w:p>
        </w:tc>
        <w:tc>
          <w:tcPr>
            <w:tcW w:w="8326" w:type="dxa"/>
            <w:tcBorders>
              <w:top w:val="none" w:sz="0" w:space="0" w:color="FFFFFF"/>
              <w:left w:val="none" w:sz="0" w:space="0" w:color="FFFFFF"/>
              <w:bottom w:val="single" w:sz="4" w:space="0" w:color="D5DCE4"/>
              <w:right w:val="none" w:sz="0" w:space="0" w:color="FFFFFF"/>
            </w:tcBorders>
            <w:tcMar>
              <w:top w:w="100" w:type="dxa"/>
              <w:left w:w="240" w:type="dxa"/>
              <w:bottom w:w="100" w:type="dxa"/>
              <w:right w:w="120" w:type="dxa"/>
            </w:tcMar>
            <w:vAlign w:val="center"/>
          </w:tcPr>
          <w:p w14:paraId="09CAF793" w14:textId="77777777" w:rsidR="007C4924" w:rsidRPr="00A622EC" w:rsidRDefault="008D4300">
            <w:pPr>
              <w:spacing w:line="290" w:lineRule="auto"/>
              <w:rPr>
                <w:rFonts w:asciiTheme="minorHAnsi" w:hAnsiTheme="minorHAnsi" w:cstheme="minorHAnsi"/>
                <w:sz w:val="24"/>
                <w:szCs w:val="24"/>
              </w:rPr>
            </w:pPr>
            <w:r w:rsidRPr="00A622EC">
              <w:rPr>
                <w:rFonts w:asciiTheme="minorHAnsi" w:hAnsiTheme="minorHAnsi" w:cstheme="minorHAnsi"/>
                <w:sz w:val="24"/>
                <w:szCs w:val="24"/>
              </w:rPr>
              <w:t>Use the information reviewed from questionnaires to clarify differences in satisfaction levels with water and sanitation among formal and informal settlers.</w:t>
            </w:r>
          </w:p>
        </w:tc>
      </w:tr>
      <w:tr w:rsidR="007C4924" w:rsidRPr="00A622EC" w14:paraId="4CDB0409" w14:textId="77777777">
        <w:trPr>
          <w:cantSplit/>
        </w:trPr>
        <w:tc>
          <w:tcPr>
            <w:tcW w:w="700" w:type="dxa"/>
            <w:tcBorders>
              <w:top w:val="single" w:sz="12" w:space="0" w:color="FFFFFF"/>
              <w:left w:val="none" w:sz="0" w:space="0" w:color="FFFFFF"/>
              <w:bottom w:val="single" w:sz="12" w:space="0" w:color="FFFFFF"/>
              <w:right w:val="none" w:sz="0" w:space="0" w:color="FFFFFF"/>
            </w:tcBorders>
            <w:shd w:val="clear" w:color="auto" w:fill="4C9AD4"/>
            <w:tcMar>
              <w:top w:w="100" w:type="dxa"/>
              <w:left w:w="60" w:type="dxa"/>
              <w:bottom w:w="100" w:type="dxa"/>
              <w:right w:w="60" w:type="dxa"/>
            </w:tcMar>
            <w:vAlign w:val="center"/>
          </w:tcPr>
          <w:p w14:paraId="704A2878" w14:textId="77777777" w:rsidR="007C4924" w:rsidRPr="00A622EC" w:rsidRDefault="008D4300">
            <w:pPr>
              <w:jc w:val="center"/>
              <w:rPr>
                <w:rFonts w:asciiTheme="minorHAnsi" w:hAnsiTheme="minorHAnsi" w:cstheme="minorHAnsi"/>
                <w:sz w:val="24"/>
                <w:szCs w:val="24"/>
              </w:rPr>
            </w:pPr>
            <w:r w:rsidRPr="00A622EC">
              <w:rPr>
                <w:rFonts w:asciiTheme="minorHAnsi" w:hAnsiTheme="minorHAnsi" w:cstheme="minorHAnsi"/>
                <w:b/>
                <w:bCs/>
                <w:color w:val="FFFFFF"/>
                <w:sz w:val="32"/>
                <w:szCs w:val="32"/>
              </w:rPr>
              <w:t>2</w:t>
            </w:r>
          </w:p>
        </w:tc>
        <w:tc>
          <w:tcPr>
            <w:tcW w:w="8326" w:type="dxa"/>
            <w:tcBorders>
              <w:top w:val="none" w:sz="0" w:space="0" w:color="FFFFFF"/>
              <w:left w:val="none" w:sz="0" w:space="0" w:color="FFFFFF"/>
              <w:bottom w:val="single" w:sz="4" w:space="0" w:color="D5DCE4"/>
              <w:right w:val="none" w:sz="0" w:space="0" w:color="FFFFFF"/>
            </w:tcBorders>
            <w:tcMar>
              <w:top w:w="100" w:type="dxa"/>
              <w:left w:w="240" w:type="dxa"/>
              <w:bottom w:w="100" w:type="dxa"/>
              <w:right w:w="120" w:type="dxa"/>
            </w:tcMar>
            <w:vAlign w:val="center"/>
          </w:tcPr>
          <w:p w14:paraId="67FF6BE4" w14:textId="77777777" w:rsidR="007C4924" w:rsidRPr="00A622EC" w:rsidRDefault="008D4300">
            <w:pPr>
              <w:spacing w:line="290" w:lineRule="auto"/>
              <w:rPr>
                <w:rFonts w:asciiTheme="minorHAnsi" w:hAnsiTheme="minorHAnsi" w:cstheme="minorHAnsi"/>
                <w:sz w:val="24"/>
                <w:szCs w:val="24"/>
              </w:rPr>
            </w:pPr>
            <w:r w:rsidRPr="00A622EC">
              <w:rPr>
                <w:rFonts w:asciiTheme="minorHAnsi" w:hAnsiTheme="minorHAnsi" w:cstheme="minorHAnsi"/>
                <w:sz w:val="24"/>
                <w:szCs w:val="24"/>
              </w:rPr>
              <w:t>Identifying municipalities or communities with the greatest dissatisfaction with basic services.</w:t>
            </w:r>
          </w:p>
        </w:tc>
      </w:tr>
      <w:tr w:rsidR="007C4924" w:rsidRPr="00A622EC" w14:paraId="13099D8A" w14:textId="77777777">
        <w:trPr>
          <w:cantSplit/>
        </w:trPr>
        <w:tc>
          <w:tcPr>
            <w:tcW w:w="700" w:type="dxa"/>
            <w:tcBorders>
              <w:top w:val="single" w:sz="12" w:space="0" w:color="FFFFFF"/>
              <w:left w:val="none" w:sz="0" w:space="0" w:color="FFFFFF"/>
              <w:bottom w:val="single" w:sz="12" w:space="0" w:color="FFFFFF"/>
              <w:right w:val="none" w:sz="0" w:space="0" w:color="FFFFFF"/>
            </w:tcBorders>
            <w:shd w:val="clear" w:color="auto" w:fill="4C9AD4"/>
            <w:tcMar>
              <w:top w:w="100" w:type="dxa"/>
              <w:left w:w="60" w:type="dxa"/>
              <w:bottom w:w="100" w:type="dxa"/>
              <w:right w:w="60" w:type="dxa"/>
            </w:tcMar>
            <w:vAlign w:val="center"/>
          </w:tcPr>
          <w:p w14:paraId="0936B0EE" w14:textId="77777777" w:rsidR="007C4924" w:rsidRPr="00A622EC" w:rsidRDefault="008D4300">
            <w:pPr>
              <w:jc w:val="center"/>
              <w:rPr>
                <w:rFonts w:asciiTheme="minorHAnsi" w:hAnsiTheme="minorHAnsi" w:cstheme="minorHAnsi"/>
                <w:sz w:val="24"/>
                <w:szCs w:val="24"/>
              </w:rPr>
            </w:pPr>
            <w:r w:rsidRPr="00A622EC">
              <w:rPr>
                <w:rFonts w:asciiTheme="minorHAnsi" w:hAnsiTheme="minorHAnsi" w:cstheme="minorHAnsi"/>
                <w:b/>
                <w:bCs/>
                <w:color w:val="FFFFFF"/>
                <w:sz w:val="32"/>
                <w:szCs w:val="32"/>
              </w:rPr>
              <w:t>3</w:t>
            </w:r>
          </w:p>
        </w:tc>
        <w:tc>
          <w:tcPr>
            <w:tcW w:w="8326" w:type="dxa"/>
            <w:tcBorders>
              <w:top w:val="none" w:sz="0" w:space="0" w:color="FFFFFF"/>
              <w:left w:val="none" w:sz="0" w:space="0" w:color="FFFFFF"/>
              <w:bottom w:val="single" w:sz="4" w:space="0" w:color="D5DCE4"/>
              <w:right w:val="none" w:sz="0" w:space="0" w:color="FFFFFF"/>
            </w:tcBorders>
            <w:tcMar>
              <w:top w:w="100" w:type="dxa"/>
              <w:left w:w="240" w:type="dxa"/>
              <w:bottom w:w="100" w:type="dxa"/>
              <w:right w:w="120" w:type="dxa"/>
            </w:tcMar>
            <w:vAlign w:val="center"/>
          </w:tcPr>
          <w:p w14:paraId="122E3DE8" w14:textId="77777777" w:rsidR="007C4924" w:rsidRPr="00A622EC" w:rsidRDefault="008D4300">
            <w:pPr>
              <w:spacing w:line="290" w:lineRule="auto"/>
              <w:rPr>
                <w:rFonts w:asciiTheme="minorHAnsi" w:hAnsiTheme="minorHAnsi" w:cstheme="minorHAnsi"/>
                <w:sz w:val="24"/>
                <w:szCs w:val="24"/>
              </w:rPr>
            </w:pPr>
            <w:r w:rsidRPr="00A622EC">
              <w:rPr>
                <w:rFonts w:asciiTheme="minorHAnsi" w:hAnsiTheme="minorHAnsi" w:cstheme="minorHAnsi"/>
                <w:sz w:val="24"/>
                <w:szCs w:val="24"/>
              </w:rPr>
              <w:t>Conduct delivery servicing assessment to identify key infrastructure and maintenance challenges in priority communities.</w:t>
            </w:r>
          </w:p>
        </w:tc>
      </w:tr>
      <w:tr w:rsidR="007C4924" w:rsidRPr="00A622EC" w14:paraId="450976D2" w14:textId="77777777">
        <w:trPr>
          <w:cantSplit/>
        </w:trPr>
        <w:tc>
          <w:tcPr>
            <w:tcW w:w="700" w:type="dxa"/>
            <w:tcBorders>
              <w:top w:val="single" w:sz="12" w:space="0" w:color="FFFFFF"/>
              <w:left w:val="none" w:sz="0" w:space="0" w:color="FFFFFF"/>
              <w:bottom w:val="single" w:sz="12" w:space="0" w:color="FFFFFF"/>
              <w:right w:val="none" w:sz="0" w:space="0" w:color="FFFFFF"/>
            </w:tcBorders>
            <w:shd w:val="clear" w:color="auto" w:fill="4C9AD4"/>
            <w:tcMar>
              <w:top w:w="100" w:type="dxa"/>
              <w:left w:w="60" w:type="dxa"/>
              <w:bottom w:w="100" w:type="dxa"/>
              <w:right w:w="60" w:type="dxa"/>
            </w:tcMar>
            <w:vAlign w:val="center"/>
          </w:tcPr>
          <w:p w14:paraId="72ED69B5" w14:textId="77777777" w:rsidR="007C4924" w:rsidRPr="00A622EC" w:rsidRDefault="008D4300">
            <w:pPr>
              <w:jc w:val="center"/>
              <w:rPr>
                <w:rFonts w:asciiTheme="minorHAnsi" w:hAnsiTheme="minorHAnsi" w:cstheme="minorHAnsi"/>
                <w:sz w:val="24"/>
                <w:szCs w:val="24"/>
              </w:rPr>
            </w:pPr>
            <w:r w:rsidRPr="00A622EC">
              <w:rPr>
                <w:rFonts w:asciiTheme="minorHAnsi" w:hAnsiTheme="minorHAnsi" w:cstheme="minorHAnsi"/>
                <w:b/>
                <w:bCs/>
                <w:color w:val="FFFFFF"/>
                <w:sz w:val="32"/>
                <w:szCs w:val="32"/>
              </w:rPr>
              <w:t>4</w:t>
            </w:r>
          </w:p>
        </w:tc>
        <w:tc>
          <w:tcPr>
            <w:tcW w:w="8326" w:type="dxa"/>
            <w:tcBorders>
              <w:top w:val="none" w:sz="0" w:space="0" w:color="FFFFFF"/>
              <w:left w:val="none" w:sz="0" w:space="0" w:color="FFFFFF"/>
              <w:bottom w:val="single" w:sz="4" w:space="0" w:color="D5DCE4"/>
              <w:right w:val="none" w:sz="0" w:space="0" w:color="FFFFFF"/>
            </w:tcBorders>
            <w:tcMar>
              <w:top w:w="100" w:type="dxa"/>
              <w:left w:w="240" w:type="dxa"/>
              <w:bottom w:w="100" w:type="dxa"/>
              <w:right w:w="120" w:type="dxa"/>
            </w:tcMar>
            <w:vAlign w:val="center"/>
          </w:tcPr>
          <w:p w14:paraId="18FD35E6" w14:textId="77777777" w:rsidR="007C4924" w:rsidRPr="00A622EC" w:rsidRDefault="008D4300">
            <w:pPr>
              <w:spacing w:line="290" w:lineRule="auto"/>
              <w:rPr>
                <w:rFonts w:asciiTheme="minorHAnsi" w:hAnsiTheme="minorHAnsi" w:cstheme="minorHAnsi"/>
                <w:sz w:val="24"/>
                <w:szCs w:val="24"/>
              </w:rPr>
            </w:pPr>
            <w:r w:rsidRPr="00A622EC">
              <w:rPr>
                <w:rFonts w:asciiTheme="minorHAnsi" w:hAnsiTheme="minorHAnsi" w:cstheme="minorHAnsi"/>
                <w:sz w:val="24"/>
                <w:szCs w:val="24"/>
              </w:rPr>
              <w:t>The provision of more funding will go a long way in assisting the improvement of the sanitation and water facilities in the most neglected areas.</w:t>
            </w:r>
          </w:p>
        </w:tc>
      </w:tr>
      <w:tr w:rsidR="007C4924" w:rsidRPr="00A622EC" w14:paraId="5147B4F4" w14:textId="77777777">
        <w:trPr>
          <w:cantSplit/>
        </w:trPr>
        <w:tc>
          <w:tcPr>
            <w:tcW w:w="700" w:type="dxa"/>
            <w:tcBorders>
              <w:top w:val="single" w:sz="12" w:space="0" w:color="FFFFFF"/>
              <w:left w:val="none" w:sz="0" w:space="0" w:color="FFFFFF"/>
              <w:bottom w:val="single" w:sz="12" w:space="0" w:color="FFFFFF"/>
              <w:right w:val="none" w:sz="0" w:space="0" w:color="FFFFFF"/>
            </w:tcBorders>
            <w:shd w:val="clear" w:color="auto" w:fill="4C9AD4"/>
            <w:tcMar>
              <w:top w:w="100" w:type="dxa"/>
              <w:left w:w="60" w:type="dxa"/>
              <w:bottom w:w="100" w:type="dxa"/>
              <w:right w:w="60" w:type="dxa"/>
            </w:tcMar>
            <w:vAlign w:val="center"/>
          </w:tcPr>
          <w:p w14:paraId="17202DF5" w14:textId="77777777" w:rsidR="007C4924" w:rsidRPr="00A622EC" w:rsidRDefault="008D4300">
            <w:pPr>
              <w:jc w:val="center"/>
              <w:rPr>
                <w:rFonts w:asciiTheme="minorHAnsi" w:hAnsiTheme="minorHAnsi" w:cstheme="minorHAnsi"/>
                <w:sz w:val="24"/>
                <w:szCs w:val="24"/>
              </w:rPr>
            </w:pPr>
            <w:r w:rsidRPr="00A622EC">
              <w:rPr>
                <w:rFonts w:asciiTheme="minorHAnsi" w:hAnsiTheme="minorHAnsi" w:cstheme="minorHAnsi"/>
                <w:b/>
                <w:bCs/>
                <w:color w:val="FFFFFF"/>
                <w:sz w:val="32"/>
                <w:szCs w:val="32"/>
              </w:rPr>
              <w:t>5</w:t>
            </w:r>
          </w:p>
        </w:tc>
        <w:tc>
          <w:tcPr>
            <w:tcW w:w="8326" w:type="dxa"/>
            <w:tcBorders>
              <w:top w:val="none" w:sz="0" w:space="0" w:color="FFFFFF"/>
              <w:left w:val="none" w:sz="0" w:space="0" w:color="FFFFFF"/>
              <w:bottom w:val="single" w:sz="4" w:space="0" w:color="D5DCE4"/>
              <w:right w:val="none" w:sz="0" w:space="0" w:color="FFFFFF"/>
            </w:tcBorders>
            <w:tcMar>
              <w:top w:w="100" w:type="dxa"/>
              <w:left w:w="240" w:type="dxa"/>
              <w:bottom w:w="100" w:type="dxa"/>
              <w:right w:w="120" w:type="dxa"/>
            </w:tcMar>
            <w:vAlign w:val="center"/>
          </w:tcPr>
          <w:p w14:paraId="488FD769" w14:textId="77777777" w:rsidR="007C4924" w:rsidRPr="00A622EC" w:rsidRDefault="008D4300">
            <w:pPr>
              <w:spacing w:line="290" w:lineRule="auto"/>
              <w:rPr>
                <w:rFonts w:asciiTheme="minorHAnsi" w:hAnsiTheme="minorHAnsi" w:cstheme="minorHAnsi"/>
                <w:sz w:val="24"/>
                <w:szCs w:val="24"/>
              </w:rPr>
            </w:pPr>
            <w:r w:rsidRPr="00A622EC">
              <w:rPr>
                <w:rFonts w:asciiTheme="minorHAnsi" w:hAnsiTheme="minorHAnsi" w:cstheme="minorHAnsi"/>
                <w:sz w:val="24"/>
                <w:szCs w:val="24"/>
              </w:rPr>
              <w:t>Work in tandem with local authorities on productive service improvement initiatives.</w:t>
            </w:r>
          </w:p>
        </w:tc>
      </w:tr>
      <w:tr w:rsidR="007C4924" w:rsidRPr="00A622EC" w14:paraId="4D592B45" w14:textId="77777777">
        <w:trPr>
          <w:cantSplit/>
        </w:trPr>
        <w:tc>
          <w:tcPr>
            <w:tcW w:w="700" w:type="dxa"/>
            <w:tcBorders>
              <w:top w:val="single" w:sz="12" w:space="0" w:color="FFFFFF"/>
              <w:left w:val="none" w:sz="0" w:space="0" w:color="FFFFFF"/>
              <w:bottom w:val="single" w:sz="12" w:space="0" w:color="FFFFFF"/>
              <w:right w:val="none" w:sz="0" w:space="0" w:color="FFFFFF"/>
            </w:tcBorders>
            <w:shd w:val="clear" w:color="auto" w:fill="4C9AD4"/>
            <w:tcMar>
              <w:top w:w="100" w:type="dxa"/>
              <w:left w:w="60" w:type="dxa"/>
              <w:bottom w:w="100" w:type="dxa"/>
              <w:right w:w="60" w:type="dxa"/>
            </w:tcMar>
            <w:vAlign w:val="center"/>
          </w:tcPr>
          <w:p w14:paraId="2F094068" w14:textId="77777777" w:rsidR="007C4924" w:rsidRDefault="008D4300">
            <w:pPr>
              <w:jc w:val="center"/>
              <w:rPr>
                <w:rFonts w:asciiTheme="minorHAnsi" w:hAnsiTheme="minorHAnsi" w:cstheme="minorHAnsi"/>
                <w:b/>
                <w:bCs/>
                <w:color w:val="FFFFFF"/>
                <w:sz w:val="32"/>
                <w:szCs w:val="32"/>
              </w:rPr>
            </w:pPr>
            <w:r w:rsidRPr="00A622EC">
              <w:rPr>
                <w:rFonts w:asciiTheme="minorHAnsi" w:hAnsiTheme="minorHAnsi" w:cstheme="minorHAnsi"/>
                <w:b/>
                <w:bCs/>
                <w:color w:val="FFFFFF"/>
                <w:sz w:val="32"/>
                <w:szCs w:val="32"/>
              </w:rPr>
              <w:t>6</w:t>
            </w:r>
          </w:p>
          <w:p w14:paraId="46F5DE5D" w14:textId="1C0F4A22" w:rsidR="00A3227C" w:rsidRPr="00A622EC" w:rsidRDefault="00A3227C" w:rsidP="00A3227C">
            <w:pPr>
              <w:rPr>
                <w:rFonts w:asciiTheme="minorHAnsi" w:hAnsiTheme="minorHAnsi" w:cstheme="minorHAnsi"/>
                <w:sz w:val="24"/>
                <w:szCs w:val="24"/>
              </w:rPr>
            </w:pPr>
          </w:p>
        </w:tc>
        <w:tc>
          <w:tcPr>
            <w:tcW w:w="8326" w:type="dxa"/>
            <w:tcBorders>
              <w:top w:val="none" w:sz="0" w:space="0" w:color="FFFFFF"/>
              <w:left w:val="none" w:sz="0" w:space="0" w:color="FFFFFF"/>
              <w:bottom w:val="single" w:sz="4" w:space="0" w:color="D5DCE4"/>
              <w:right w:val="none" w:sz="0" w:space="0" w:color="FFFFFF"/>
            </w:tcBorders>
            <w:tcMar>
              <w:top w:w="100" w:type="dxa"/>
              <w:left w:w="240" w:type="dxa"/>
              <w:bottom w:w="100" w:type="dxa"/>
              <w:right w:w="120" w:type="dxa"/>
            </w:tcMar>
            <w:vAlign w:val="center"/>
          </w:tcPr>
          <w:p w14:paraId="61607AF0" w14:textId="1CCB6841" w:rsidR="00A3227C" w:rsidRPr="00A622EC" w:rsidRDefault="008D4300">
            <w:pPr>
              <w:spacing w:line="290" w:lineRule="auto"/>
              <w:rPr>
                <w:rFonts w:asciiTheme="minorHAnsi" w:hAnsiTheme="minorHAnsi" w:cstheme="minorHAnsi"/>
                <w:sz w:val="24"/>
                <w:szCs w:val="24"/>
              </w:rPr>
            </w:pPr>
            <w:r w:rsidRPr="00A622EC">
              <w:rPr>
                <w:rFonts w:asciiTheme="minorHAnsi" w:hAnsiTheme="minorHAnsi" w:cstheme="minorHAnsi"/>
                <w:sz w:val="24"/>
                <w:szCs w:val="24"/>
              </w:rPr>
              <w:t>Conduct some follow-up studies to find out if the initial dissatisfaction of informal residents has been reduced with water and sanitation services.</w:t>
            </w:r>
          </w:p>
        </w:tc>
      </w:tr>
    </w:tbl>
    <w:p w14:paraId="0727B859" w14:textId="51C56A13" w:rsidR="007C4924" w:rsidRPr="00A622EC" w:rsidRDefault="008D4300" w:rsidP="00A3227C">
      <w:pPr>
        <w:pStyle w:val="Heading1"/>
        <w:pageBreakBefore/>
        <w:ind w:left="0"/>
        <w:rPr>
          <w:rFonts w:asciiTheme="minorHAnsi" w:hAnsiTheme="minorHAnsi" w:cstheme="minorHAnsi"/>
        </w:rPr>
      </w:pPr>
      <w:bookmarkStart w:id="15" w:name="_Toc243484143"/>
      <w:r w:rsidRPr="00A622EC">
        <w:rPr>
          <w:rFonts w:asciiTheme="minorHAnsi" w:hAnsiTheme="minorHAnsi" w:cstheme="minorHAnsi"/>
          <w:color w:val="8EC5F0"/>
        </w:rPr>
        <w:t xml:space="preserve">7.  </w:t>
      </w:r>
      <w:r w:rsidRPr="00A622EC">
        <w:rPr>
          <w:rFonts w:asciiTheme="minorHAnsi" w:hAnsiTheme="minorHAnsi" w:cstheme="minorHAnsi"/>
        </w:rPr>
        <w:t>Key Performance Indicators</w:t>
      </w:r>
      <w:bookmarkEnd w:id="15"/>
    </w:p>
    <w:p w14:paraId="52D7051F" w14:textId="49A2C0A2" w:rsidR="007C4924" w:rsidRPr="00A622EC" w:rsidRDefault="008D4300">
      <w:pPr>
        <w:spacing w:after="170" w:line="312" w:lineRule="auto"/>
        <w:rPr>
          <w:rFonts w:asciiTheme="minorHAnsi" w:hAnsiTheme="minorHAnsi" w:cstheme="minorHAnsi"/>
        </w:rPr>
      </w:pPr>
      <w:r w:rsidRPr="00A622EC">
        <w:rPr>
          <w:rFonts w:asciiTheme="minorHAnsi" w:hAnsiTheme="minorHAnsi" w:cstheme="minorHAnsi"/>
          <w:sz w:val="24"/>
          <w:szCs w:val="24"/>
        </w:rPr>
        <w:t>It will evaluate the proposed initiative using Eight Key Performance Indicators.</w:t>
      </w:r>
      <w:r w:rsidR="008A2BA8" w:rsidRPr="00A622EC">
        <w:rPr>
          <w:rFonts w:asciiTheme="minorHAnsi" w:hAnsiTheme="minorHAnsi" w:cstheme="minorHAnsi"/>
          <w:sz w:val="24"/>
          <w:szCs w:val="24"/>
        </w:rPr>
        <w:t xml:space="preserve"> </w:t>
      </w:r>
      <w:r w:rsidRPr="00A622EC">
        <w:rPr>
          <w:rFonts w:asciiTheme="minorHAnsi" w:hAnsiTheme="minorHAnsi" w:cstheme="minorHAnsi"/>
          <w:sz w:val="24"/>
          <w:szCs w:val="24"/>
        </w:rPr>
        <w:t>This indicator focuses on Infrastructure satisfaction, Municipal accountability, and the Inequalities in basic service delivery.</w:t>
      </w:r>
      <w:r w:rsidR="008A2BA8" w:rsidRPr="00A622EC">
        <w:rPr>
          <w:rFonts w:asciiTheme="minorHAnsi" w:hAnsiTheme="minorHAnsi" w:cstheme="minorHAnsi"/>
          <w:sz w:val="24"/>
          <w:szCs w:val="24"/>
        </w:rPr>
        <w:t xml:space="preserve"> </w:t>
      </w:r>
      <w:r w:rsidRPr="00A622EC">
        <w:rPr>
          <w:rFonts w:asciiTheme="minorHAnsi" w:hAnsiTheme="minorHAnsi" w:cstheme="minorHAnsi"/>
          <w:sz w:val="24"/>
          <w:szCs w:val="24"/>
        </w:rPr>
        <w:t>The KPIs shall be calculated using relevant questions from the GCRO Quality of Life III Survey, whereby a historical survey will provide baseline information for any future surveys measuring progress toward the proposed objectives.</w:t>
      </w:r>
      <w:r w:rsidR="008A2BA8" w:rsidRPr="00A622EC">
        <w:rPr>
          <w:rFonts w:asciiTheme="minorHAnsi" w:hAnsiTheme="minorHAnsi" w:cstheme="minorHAnsi"/>
          <w:sz w:val="24"/>
          <w:szCs w:val="24"/>
        </w:rPr>
        <w:t xml:space="preserve"> </w:t>
      </w:r>
      <w:r w:rsidRPr="00A622EC">
        <w:rPr>
          <w:rFonts w:asciiTheme="minorHAnsi" w:hAnsiTheme="minorHAnsi" w:cstheme="minorHAnsi"/>
          <w:sz w:val="24"/>
          <w:szCs w:val="24"/>
        </w:rPr>
        <w:t>Each of the KPIs will be tied to a specific objective, strategy, and action plan so that the corresponding dashboard provides the relevant information for the interventions proposed by the government.</w:t>
      </w:r>
    </w:p>
    <w:p w14:paraId="1DEC5AE5" w14:textId="77777777" w:rsidR="007C4924" w:rsidRPr="00A622EC" w:rsidRDefault="008D4300">
      <w:pPr>
        <w:pStyle w:val="Heading3"/>
        <w:rPr>
          <w:rFonts w:asciiTheme="minorHAnsi" w:hAnsiTheme="minorHAnsi" w:cstheme="minorHAnsi"/>
        </w:rPr>
      </w:pPr>
      <w:r w:rsidRPr="00A622EC">
        <w:rPr>
          <w:rFonts w:asciiTheme="minorHAnsi" w:hAnsiTheme="minorHAnsi" w:cstheme="minorHAnsi"/>
        </w:rPr>
        <w:t>How the framework fits together</w:t>
      </w:r>
    </w:p>
    <w:tbl>
      <w:tblPr>
        <w:tblW w:w="94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0"/>
        <w:gridCol w:w="486"/>
        <w:gridCol w:w="2940"/>
        <w:gridCol w:w="486"/>
        <w:gridCol w:w="2625"/>
      </w:tblGrid>
      <w:tr w:rsidR="007C4924" w:rsidRPr="00A622EC" w14:paraId="1451E5D5" w14:textId="77777777" w:rsidTr="008A2BA8">
        <w:trPr>
          <w:cantSplit/>
          <w:trHeight w:val="1204"/>
        </w:trPr>
        <w:tc>
          <w:tcPr>
            <w:tcW w:w="2940" w:type="dxa"/>
            <w:tcBorders>
              <w:top w:val="none" w:sz="0" w:space="0" w:color="FFFFFF"/>
              <w:left w:val="single" w:sz="36" w:space="0" w:color="1F7AC4"/>
              <w:bottom w:val="none" w:sz="0" w:space="0" w:color="FFFFFF"/>
              <w:right w:val="none" w:sz="0" w:space="0" w:color="FFFFFF"/>
            </w:tcBorders>
            <w:shd w:val="clear" w:color="auto" w:fill="E1EEF9"/>
            <w:tcMar>
              <w:top w:w="110" w:type="dxa"/>
              <w:left w:w="180" w:type="dxa"/>
              <w:bottom w:w="110" w:type="dxa"/>
              <w:right w:w="120" w:type="dxa"/>
            </w:tcMar>
            <w:vAlign w:val="center"/>
          </w:tcPr>
          <w:p w14:paraId="0F67B47F" w14:textId="77777777" w:rsidR="007C4924" w:rsidRPr="00A622EC" w:rsidRDefault="008D4300">
            <w:pPr>
              <w:spacing w:after="30"/>
              <w:rPr>
                <w:rFonts w:asciiTheme="minorHAnsi" w:hAnsiTheme="minorHAnsi" w:cstheme="minorHAnsi"/>
                <w:sz w:val="24"/>
                <w:szCs w:val="24"/>
              </w:rPr>
            </w:pPr>
            <w:r w:rsidRPr="00A622EC">
              <w:rPr>
                <w:rFonts w:asciiTheme="minorHAnsi" w:hAnsiTheme="minorHAnsi" w:cstheme="minorHAnsi"/>
                <w:b/>
                <w:bCs/>
                <w:color w:val="1F7AC4"/>
                <w:spacing w:val="50"/>
                <w:sz w:val="24"/>
                <w:szCs w:val="24"/>
              </w:rPr>
              <w:t>OBJECTIVE 1</w:t>
            </w:r>
          </w:p>
          <w:p w14:paraId="1884338C"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0B1F3A"/>
                <w:sz w:val="24"/>
                <w:szCs w:val="24"/>
              </w:rPr>
              <w:t>Improve Municipal Infrastructure and Maintenance</w:t>
            </w:r>
          </w:p>
        </w:tc>
        <w:tc>
          <w:tcPr>
            <w:tcW w:w="48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2BA394F" w14:textId="77777777" w:rsidR="007C4924" w:rsidRPr="00A622EC" w:rsidRDefault="008D4300">
            <w:pPr>
              <w:jc w:val="center"/>
              <w:rPr>
                <w:rFonts w:asciiTheme="minorHAnsi" w:hAnsiTheme="minorHAnsi" w:cstheme="minorHAnsi"/>
                <w:sz w:val="24"/>
                <w:szCs w:val="24"/>
              </w:rPr>
            </w:pPr>
            <w:r w:rsidRPr="00A622EC">
              <w:rPr>
                <w:rFonts w:asciiTheme="minorHAnsi" w:hAnsiTheme="minorHAnsi" w:cstheme="minorHAnsi"/>
                <w:b/>
                <w:bCs/>
                <w:color w:val="1F7AC4"/>
                <w:sz w:val="24"/>
                <w:szCs w:val="24"/>
              </w:rPr>
              <w:t>→</w:t>
            </w:r>
          </w:p>
        </w:tc>
        <w:tc>
          <w:tcPr>
            <w:tcW w:w="2940" w:type="dxa"/>
            <w:tcBorders>
              <w:top w:val="none" w:sz="0" w:space="0" w:color="FFFFFF"/>
              <w:left w:val="single" w:sz="36" w:space="0" w:color="1F7AC4"/>
              <w:bottom w:val="none" w:sz="0" w:space="0" w:color="FFFFFF"/>
              <w:right w:val="none" w:sz="0" w:space="0" w:color="FFFFFF"/>
            </w:tcBorders>
            <w:shd w:val="clear" w:color="auto" w:fill="E1EEF9"/>
            <w:tcMar>
              <w:top w:w="110" w:type="dxa"/>
              <w:left w:w="180" w:type="dxa"/>
              <w:bottom w:w="110" w:type="dxa"/>
              <w:right w:w="120" w:type="dxa"/>
            </w:tcMar>
            <w:vAlign w:val="center"/>
          </w:tcPr>
          <w:p w14:paraId="5D354F0F" w14:textId="77777777" w:rsidR="007C4924" w:rsidRPr="00A622EC" w:rsidRDefault="008D4300">
            <w:pPr>
              <w:spacing w:after="30"/>
              <w:rPr>
                <w:rFonts w:asciiTheme="minorHAnsi" w:hAnsiTheme="minorHAnsi" w:cstheme="minorHAnsi"/>
                <w:sz w:val="24"/>
                <w:szCs w:val="24"/>
              </w:rPr>
            </w:pPr>
            <w:r w:rsidRPr="00A622EC">
              <w:rPr>
                <w:rFonts w:asciiTheme="minorHAnsi" w:hAnsiTheme="minorHAnsi" w:cstheme="minorHAnsi"/>
                <w:b/>
                <w:bCs/>
                <w:color w:val="1F7AC4"/>
                <w:spacing w:val="50"/>
                <w:sz w:val="24"/>
                <w:szCs w:val="24"/>
              </w:rPr>
              <w:t>STRATEGY 1</w:t>
            </w:r>
          </w:p>
          <w:p w14:paraId="6126D79A"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0B1F3A"/>
                <w:sz w:val="24"/>
                <w:szCs w:val="24"/>
              </w:rPr>
              <w:t>Prioritised Infrastructure Maintenance</w:t>
            </w:r>
          </w:p>
        </w:tc>
        <w:tc>
          <w:tcPr>
            <w:tcW w:w="48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A2A1107" w14:textId="77777777" w:rsidR="007C4924" w:rsidRPr="00A622EC" w:rsidRDefault="008D4300">
            <w:pPr>
              <w:jc w:val="center"/>
              <w:rPr>
                <w:rFonts w:asciiTheme="minorHAnsi" w:hAnsiTheme="minorHAnsi" w:cstheme="minorHAnsi"/>
                <w:sz w:val="24"/>
                <w:szCs w:val="24"/>
              </w:rPr>
            </w:pPr>
            <w:r w:rsidRPr="00A622EC">
              <w:rPr>
                <w:rFonts w:asciiTheme="minorHAnsi" w:hAnsiTheme="minorHAnsi" w:cstheme="minorHAnsi"/>
                <w:b/>
                <w:bCs/>
                <w:color w:val="1F7AC4"/>
                <w:sz w:val="24"/>
                <w:szCs w:val="24"/>
              </w:rPr>
              <w:t>→</w:t>
            </w:r>
          </w:p>
        </w:tc>
        <w:tc>
          <w:tcPr>
            <w:tcW w:w="2625" w:type="dxa"/>
            <w:tcBorders>
              <w:top w:val="none" w:sz="0" w:space="0" w:color="FFFFFF"/>
              <w:left w:val="single" w:sz="36" w:space="0" w:color="1F7AC4"/>
              <w:bottom w:val="none" w:sz="0" w:space="0" w:color="FFFFFF"/>
              <w:right w:val="none" w:sz="0" w:space="0" w:color="FFFFFF"/>
            </w:tcBorders>
            <w:shd w:val="clear" w:color="auto" w:fill="E1EEF9"/>
            <w:tcMar>
              <w:top w:w="110" w:type="dxa"/>
              <w:left w:w="180" w:type="dxa"/>
              <w:bottom w:w="110" w:type="dxa"/>
              <w:right w:w="120" w:type="dxa"/>
            </w:tcMar>
            <w:vAlign w:val="center"/>
          </w:tcPr>
          <w:p w14:paraId="2ADC0A78" w14:textId="77777777" w:rsidR="007C4924" w:rsidRPr="00A622EC" w:rsidRDefault="008D4300">
            <w:pPr>
              <w:spacing w:after="30"/>
              <w:rPr>
                <w:rFonts w:asciiTheme="minorHAnsi" w:hAnsiTheme="minorHAnsi" w:cstheme="minorHAnsi"/>
                <w:sz w:val="24"/>
                <w:szCs w:val="24"/>
              </w:rPr>
            </w:pPr>
            <w:r w:rsidRPr="00A622EC">
              <w:rPr>
                <w:rFonts w:asciiTheme="minorHAnsi" w:hAnsiTheme="minorHAnsi" w:cstheme="minorHAnsi"/>
                <w:b/>
                <w:bCs/>
                <w:color w:val="1F7AC4"/>
                <w:spacing w:val="50"/>
                <w:sz w:val="24"/>
                <w:szCs w:val="24"/>
              </w:rPr>
              <w:t>ACTION PLAN 1</w:t>
            </w:r>
          </w:p>
          <w:p w14:paraId="568A57AA"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0B1F3A"/>
                <w:sz w:val="24"/>
                <w:szCs w:val="24"/>
              </w:rPr>
              <w:t>Infrastructure Improvement Programme</w:t>
            </w:r>
          </w:p>
        </w:tc>
      </w:tr>
      <w:tr w:rsidR="007C4924" w:rsidRPr="00A622EC" w14:paraId="5AB0D31D" w14:textId="77777777" w:rsidTr="008A2BA8">
        <w:trPr>
          <w:trHeight w:hRule="exact" w:val="147"/>
        </w:trPr>
        <w:tc>
          <w:tcPr>
            <w:tcW w:w="2940" w:type="dxa"/>
            <w:tcBorders>
              <w:top w:val="none" w:sz="0" w:space="0" w:color="FFFFFF"/>
              <w:left w:val="none" w:sz="0" w:space="0" w:color="FFFFFF"/>
              <w:bottom w:val="none" w:sz="0" w:space="0" w:color="FFFFFF"/>
              <w:right w:val="none" w:sz="0" w:space="0" w:color="FFFFFF"/>
            </w:tcBorders>
          </w:tcPr>
          <w:p w14:paraId="24EAE463" w14:textId="77777777" w:rsidR="007C4924" w:rsidRPr="00A622EC" w:rsidRDefault="007C4924">
            <w:pPr>
              <w:spacing w:line="20" w:lineRule="auto"/>
              <w:rPr>
                <w:rFonts w:asciiTheme="minorHAnsi" w:hAnsiTheme="minorHAnsi" w:cstheme="minorHAnsi"/>
                <w:sz w:val="24"/>
                <w:szCs w:val="24"/>
              </w:rPr>
            </w:pPr>
          </w:p>
        </w:tc>
        <w:tc>
          <w:tcPr>
            <w:tcW w:w="486" w:type="dxa"/>
            <w:tcBorders>
              <w:top w:val="none" w:sz="0" w:space="0" w:color="FFFFFF"/>
              <w:left w:val="none" w:sz="0" w:space="0" w:color="FFFFFF"/>
              <w:bottom w:val="none" w:sz="0" w:space="0" w:color="FFFFFF"/>
              <w:right w:val="none" w:sz="0" w:space="0" w:color="FFFFFF"/>
            </w:tcBorders>
          </w:tcPr>
          <w:p w14:paraId="624872CB" w14:textId="77777777" w:rsidR="007C4924" w:rsidRPr="00A622EC" w:rsidRDefault="007C4924">
            <w:pPr>
              <w:spacing w:line="20" w:lineRule="auto"/>
              <w:rPr>
                <w:rFonts w:asciiTheme="minorHAnsi" w:hAnsiTheme="minorHAnsi" w:cstheme="minorHAnsi"/>
                <w:sz w:val="24"/>
                <w:szCs w:val="24"/>
              </w:rPr>
            </w:pPr>
          </w:p>
        </w:tc>
        <w:tc>
          <w:tcPr>
            <w:tcW w:w="2940" w:type="dxa"/>
            <w:tcBorders>
              <w:top w:val="none" w:sz="0" w:space="0" w:color="FFFFFF"/>
              <w:left w:val="none" w:sz="0" w:space="0" w:color="FFFFFF"/>
              <w:bottom w:val="none" w:sz="0" w:space="0" w:color="FFFFFF"/>
              <w:right w:val="none" w:sz="0" w:space="0" w:color="FFFFFF"/>
            </w:tcBorders>
          </w:tcPr>
          <w:p w14:paraId="1068C4DE" w14:textId="77777777" w:rsidR="007C4924" w:rsidRPr="00A622EC" w:rsidRDefault="007C4924">
            <w:pPr>
              <w:spacing w:line="20" w:lineRule="auto"/>
              <w:rPr>
                <w:rFonts w:asciiTheme="minorHAnsi" w:hAnsiTheme="minorHAnsi" w:cstheme="minorHAnsi"/>
                <w:sz w:val="24"/>
                <w:szCs w:val="24"/>
              </w:rPr>
            </w:pPr>
          </w:p>
        </w:tc>
        <w:tc>
          <w:tcPr>
            <w:tcW w:w="486" w:type="dxa"/>
            <w:tcBorders>
              <w:top w:val="none" w:sz="0" w:space="0" w:color="FFFFFF"/>
              <w:left w:val="none" w:sz="0" w:space="0" w:color="FFFFFF"/>
              <w:bottom w:val="none" w:sz="0" w:space="0" w:color="FFFFFF"/>
              <w:right w:val="none" w:sz="0" w:space="0" w:color="FFFFFF"/>
            </w:tcBorders>
          </w:tcPr>
          <w:p w14:paraId="1E553A70" w14:textId="77777777" w:rsidR="007C4924" w:rsidRPr="00A622EC" w:rsidRDefault="007C4924">
            <w:pPr>
              <w:spacing w:line="20" w:lineRule="auto"/>
              <w:rPr>
                <w:rFonts w:asciiTheme="minorHAnsi" w:hAnsiTheme="minorHAnsi" w:cstheme="minorHAnsi"/>
                <w:sz w:val="24"/>
                <w:szCs w:val="24"/>
              </w:rPr>
            </w:pPr>
          </w:p>
        </w:tc>
        <w:tc>
          <w:tcPr>
            <w:tcW w:w="2625" w:type="dxa"/>
            <w:tcBorders>
              <w:top w:val="none" w:sz="0" w:space="0" w:color="FFFFFF"/>
              <w:left w:val="none" w:sz="0" w:space="0" w:color="FFFFFF"/>
              <w:bottom w:val="none" w:sz="0" w:space="0" w:color="FFFFFF"/>
              <w:right w:val="none" w:sz="0" w:space="0" w:color="FFFFFF"/>
            </w:tcBorders>
          </w:tcPr>
          <w:p w14:paraId="46AFA098" w14:textId="77777777" w:rsidR="007C4924" w:rsidRPr="00A622EC" w:rsidRDefault="007C4924">
            <w:pPr>
              <w:spacing w:line="20" w:lineRule="auto"/>
              <w:rPr>
                <w:rFonts w:asciiTheme="minorHAnsi" w:hAnsiTheme="minorHAnsi" w:cstheme="minorHAnsi"/>
                <w:sz w:val="24"/>
                <w:szCs w:val="24"/>
              </w:rPr>
            </w:pPr>
          </w:p>
        </w:tc>
      </w:tr>
      <w:tr w:rsidR="007C4924" w:rsidRPr="00A622EC" w14:paraId="18DDFF94" w14:textId="77777777" w:rsidTr="008A2BA8">
        <w:trPr>
          <w:cantSplit/>
          <w:trHeight w:val="1204"/>
        </w:trPr>
        <w:tc>
          <w:tcPr>
            <w:tcW w:w="2940" w:type="dxa"/>
            <w:tcBorders>
              <w:top w:val="none" w:sz="0" w:space="0" w:color="FFFFFF"/>
              <w:left w:val="single" w:sz="36" w:space="0" w:color="16397A"/>
              <w:bottom w:val="none" w:sz="0" w:space="0" w:color="FFFFFF"/>
              <w:right w:val="none" w:sz="0" w:space="0" w:color="FFFFFF"/>
            </w:tcBorders>
            <w:shd w:val="clear" w:color="auto" w:fill="E3E8F4"/>
            <w:tcMar>
              <w:top w:w="110" w:type="dxa"/>
              <w:left w:w="180" w:type="dxa"/>
              <w:bottom w:w="110" w:type="dxa"/>
              <w:right w:w="120" w:type="dxa"/>
            </w:tcMar>
            <w:vAlign w:val="center"/>
          </w:tcPr>
          <w:p w14:paraId="4C9FEEF4" w14:textId="77777777" w:rsidR="007C4924" w:rsidRPr="00A622EC" w:rsidRDefault="008D4300">
            <w:pPr>
              <w:spacing w:after="30"/>
              <w:rPr>
                <w:rFonts w:asciiTheme="minorHAnsi" w:hAnsiTheme="minorHAnsi" w:cstheme="minorHAnsi"/>
                <w:sz w:val="24"/>
                <w:szCs w:val="24"/>
              </w:rPr>
            </w:pPr>
            <w:r w:rsidRPr="00A622EC">
              <w:rPr>
                <w:rFonts w:asciiTheme="minorHAnsi" w:hAnsiTheme="minorHAnsi" w:cstheme="minorHAnsi"/>
                <w:b/>
                <w:bCs/>
                <w:color w:val="16397A"/>
                <w:spacing w:val="50"/>
                <w:sz w:val="24"/>
                <w:szCs w:val="24"/>
              </w:rPr>
              <w:t>OBJECTIVE 2</w:t>
            </w:r>
          </w:p>
          <w:p w14:paraId="2E9EE44D"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0B1F3A"/>
                <w:sz w:val="24"/>
                <w:szCs w:val="24"/>
              </w:rPr>
              <w:t>Strengthen Municipal Accountability and Responsiveness</w:t>
            </w:r>
          </w:p>
        </w:tc>
        <w:tc>
          <w:tcPr>
            <w:tcW w:w="48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0A939C3" w14:textId="77777777" w:rsidR="007C4924" w:rsidRPr="00A622EC" w:rsidRDefault="008D4300">
            <w:pPr>
              <w:jc w:val="center"/>
              <w:rPr>
                <w:rFonts w:asciiTheme="minorHAnsi" w:hAnsiTheme="minorHAnsi" w:cstheme="minorHAnsi"/>
                <w:sz w:val="24"/>
                <w:szCs w:val="24"/>
              </w:rPr>
            </w:pPr>
            <w:r w:rsidRPr="00A622EC">
              <w:rPr>
                <w:rFonts w:asciiTheme="minorHAnsi" w:hAnsiTheme="minorHAnsi" w:cstheme="minorHAnsi"/>
                <w:b/>
                <w:bCs/>
                <w:color w:val="16397A"/>
                <w:sz w:val="24"/>
                <w:szCs w:val="24"/>
              </w:rPr>
              <w:t>→</w:t>
            </w:r>
          </w:p>
        </w:tc>
        <w:tc>
          <w:tcPr>
            <w:tcW w:w="2940" w:type="dxa"/>
            <w:tcBorders>
              <w:top w:val="none" w:sz="0" w:space="0" w:color="FFFFFF"/>
              <w:left w:val="single" w:sz="36" w:space="0" w:color="16397A"/>
              <w:bottom w:val="none" w:sz="0" w:space="0" w:color="FFFFFF"/>
              <w:right w:val="none" w:sz="0" w:space="0" w:color="FFFFFF"/>
            </w:tcBorders>
            <w:shd w:val="clear" w:color="auto" w:fill="E3E8F4"/>
            <w:tcMar>
              <w:top w:w="110" w:type="dxa"/>
              <w:left w:w="180" w:type="dxa"/>
              <w:bottom w:w="110" w:type="dxa"/>
              <w:right w:w="120" w:type="dxa"/>
            </w:tcMar>
            <w:vAlign w:val="center"/>
          </w:tcPr>
          <w:p w14:paraId="1719B4E0" w14:textId="77777777" w:rsidR="007C4924" w:rsidRPr="00A622EC" w:rsidRDefault="008D4300">
            <w:pPr>
              <w:spacing w:after="30"/>
              <w:rPr>
                <w:rFonts w:asciiTheme="minorHAnsi" w:hAnsiTheme="minorHAnsi" w:cstheme="minorHAnsi"/>
                <w:sz w:val="24"/>
                <w:szCs w:val="24"/>
              </w:rPr>
            </w:pPr>
            <w:r w:rsidRPr="00A622EC">
              <w:rPr>
                <w:rFonts w:asciiTheme="minorHAnsi" w:hAnsiTheme="minorHAnsi" w:cstheme="minorHAnsi"/>
                <w:b/>
                <w:bCs/>
                <w:color w:val="16397A"/>
                <w:spacing w:val="50"/>
                <w:sz w:val="24"/>
                <w:szCs w:val="24"/>
              </w:rPr>
              <w:t>STRATEGY 2</w:t>
            </w:r>
          </w:p>
          <w:p w14:paraId="503CB058"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0B1F3A"/>
                <w:sz w:val="24"/>
                <w:szCs w:val="24"/>
              </w:rPr>
              <w:t>Improved Municipal Communication and Accountability</w:t>
            </w:r>
          </w:p>
        </w:tc>
        <w:tc>
          <w:tcPr>
            <w:tcW w:w="48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345F7EF" w14:textId="77777777" w:rsidR="007C4924" w:rsidRPr="00A622EC" w:rsidRDefault="008D4300">
            <w:pPr>
              <w:jc w:val="center"/>
              <w:rPr>
                <w:rFonts w:asciiTheme="minorHAnsi" w:hAnsiTheme="minorHAnsi" w:cstheme="minorHAnsi"/>
                <w:sz w:val="24"/>
                <w:szCs w:val="24"/>
              </w:rPr>
            </w:pPr>
            <w:r w:rsidRPr="00A622EC">
              <w:rPr>
                <w:rFonts w:asciiTheme="minorHAnsi" w:hAnsiTheme="minorHAnsi" w:cstheme="minorHAnsi"/>
                <w:b/>
                <w:bCs/>
                <w:color w:val="16397A"/>
                <w:sz w:val="24"/>
                <w:szCs w:val="24"/>
              </w:rPr>
              <w:t>→</w:t>
            </w:r>
          </w:p>
        </w:tc>
        <w:tc>
          <w:tcPr>
            <w:tcW w:w="2625" w:type="dxa"/>
            <w:tcBorders>
              <w:top w:val="none" w:sz="0" w:space="0" w:color="FFFFFF"/>
              <w:left w:val="single" w:sz="36" w:space="0" w:color="16397A"/>
              <w:bottom w:val="none" w:sz="0" w:space="0" w:color="FFFFFF"/>
              <w:right w:val="none" w:sz="0" w:space="0" w:color="FFFFFF"/>
            </w:tcBorders>
            <w:shd w:val="clear" w:color="auto" w:fill="E3E8F4"/>
            <w:tcMar>
              <w:top w:w="110" w:type="dxa"/>
              <w:left w:w="180" w:type="dxa"/>
              <w:bottom w:w="110" w:type="dxa"/>
              <w:right w:w="120" w:type="dxa"/>
            </w:tcMar>
            <w:vAlign w:val="center"/>
          </w:tcPr>
          <w:p w14:paraId="6E456F1A" w14:textId="77777777" w:rsidR="007C4924" w:rsidRPr="00A622EC" w:rsidRDefault="008D4300">
            <w:pPr>
              <w:spacing w:after="30"/>
              <w:rPr>
                <w:rFonts w:asciiTheme="minorHAnsi" w:hAnsiTheme="minorHAnsi" w:cstheme="minorHAnsi"/>
                <w:sz w:val="24"/>
                <w:szCs w:val="24"/>
              </w:rPr>
            </w:pPr>
            <w:r w:rsidRPr="00A622EC">
              <w:rPr>
                <w:rFonts w:asciiTheme="minorHAnsi" w:hAnsiTheme="minorHAnsi" w:cstheme="minorHAnsi"/>
                <w:b/>
                <w:bCs/>
                <w:color w:val="16397A"/>
                <w:spacing w:val="50"/>
                <w:sz w:val="24"/>
                <w:szCs w:val="24"/>
              </w:rPr>
              <w:t>ACTION PLAN 2</w:t>
            </w:r>
          </w:p>
          <w:p w14:paraId="78C42C22"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0B1F3A"/>
                <w:sz w:val="24"/>
                <w:szCs w:val="24"/>
              </w:rPr>
              <w:t>Municipal Accountability and Communication Programme</w:t>
            </w:r>
          </w:p>
        </w:tc>
      </w:tr>
      <w:tr w:rsidR="007C4924" w:rsidRPr="00A622EC" w14:paraId="09B081C6" w14:textId="77777777" w:rsidTr="008A2BA8">
        <w:trPr>
          <w:trHeight w:hRule="exact" w:val="147"/>
        </w:trPr>
        <w:tc>
          <w:tcPr>
            <w:tcW w:w="2940" w:type="dxa"/>
            <w:tcBorders>
              <w:top w:val="none" w:sz="0" w:space="0" w:color="FFFFFF"/>
              <w:left w:val="none" w:sz="0" w:space="0" w:color="FFFFFF"/>
              <w:bottom w:val="none" w:sz="0" w:space="0" w:color="FFFFFF"/>
              <w:right w:val="none" w:sz="0" w:space="0" w:color="FFFFFF"/>
            </w:tcBorders>
          </w:tcPr>
          <w:p w14:paraId="17A2818C" w14:textId="77777777" w:rsidR="007C4924" w:rsidRPr="00A622EC" w:rsidRDefault="007C4924">
            <w:pPr>
              <w:spacing w:line="20" w:lineRule="auto"/>
              <w:rPr>
                <w:rFonts w:asciiTheme="minorHAnsi" w:hAnsiTheme="minorHAnsi" w:cstheme="minorHAnsi"/>
                <w:sz w:val="24"/>
                <w:szCs w:val="24"/>
              </w:rPr>
            </w:pPr>
          </w:p>
        </w:tc>
        <w:tc>
          <w:tcPr>
            <w:tcW w:w="486" w:type="dxa"/>
            <w:tcBorders>
              <w:top w:val="none" w:sz="0" w:space="0" w:color="FFFFFF"/>
              <w:left w:val="none" w:sz="0" w:space="0" w:color="FFFFFF"/>
              <w:bottom w:val="none" w:sz="0" w:space="0" w:color="FFFFFF"/>
              <w:right w:val="none" w:sz="0" w:space="0" w:color="FFFFFF"/>
            </w:tcBorders>
          </w:tcPr>
          <w:p w14:paraId="505094DA" w14:textId="77777777" w:rsidR="007C4924" w:rsidRPr="00A622EC" w:rsidRDefault="007C4924">
            <w:pPr>
              <w:spacing w:line="20" w:lineRule="auto"/>
              <w:rPr>
                <w:rFonts w:asciiTheme="minorHAnsi" w:hAnsiTheme="minorHAnsi" w:cstheme="minorHAnsi"/>
                <w:sz w:val="24"/>
                <w:szCs w:val="24"/>
              </w:rPr>
            </w:pPr>
          </w:p>
        </w:tc>
        <w:tc>
          <w:tcPr>
            <w:tcW w:w="2940" w:type="dxa"/>
            <w:tcBorders>
              <w:top w:val="none" w:sz="0" w:space="0" w:color="FFFFFF"/>
              <w:left w:val="none" w:sz="0" w:space="0" w:color="FFFFFF"/>
              <w:bottom w:val="none" w:sz="0" w:space="0" w:color="FFFFFF"/>
              <w:right w:val="none" w:sz="0" w:space="0" w:color="FFFFFF"/>
            </w:tcBorders>
          </w:tcPr>
          <w:p w14:paraId="3E6B437D" w14:textId="77777777" w:rsidR="007C4924" w:rsidRPr="00A622EC" w:rsidRDefault="007C4924">
            <w:pPr>
              <w:spacing w:line="20" w:lineRule="auto"/>
              <w:rPr>
                <w:rFonts w:asciiTheme="minorHAnsi" w:hAnsiTheme="minorHAnsi" w:cstheme="minorHAnsi"/>
                <w:sz w:val="24"/>
                <w:szCs w:val="24"/>
              </w:rPr>
            </w:pPr>
          </w:p>
        </w:tc>
        <w:tc>
          <w:tcPr>
            <w:tcW w:w="486" w:type="dxa"/>
            <w:tcBorders>
              <w:top w:val="none" w:sz="0" w:space="0" w:color="FFFFFF"/>
              <w:left w:val="none" w:sz="0" w:space="0" w:color="FFFFFF"/>
              <w:bottom w:val="none" w:sz="0" w:space="0" w:color="FFFFFF"/>
              <w:right w:val="none" w:sz="0" w:space="0" w:color="FFFFFF"/>
            </w:tcBorders>
          </w:tcPr>
          <w:p w14:paraId="3408F983" w14:textId="77777777" w:rsidR="007C4924" w:rsidRPr="00A622EC" w:rsidRDefault="007C4924">
            <w:pPr>
              <w:spacing w:line="20" w:lineRule="auto"/>
              <w:rPr>
                <w:rFonts w:asciiTheme="minorHAnsi" w:hAnsiTheme="minorHAnsi" w:cstheme="minorHAnsi"/>
                <w:sz w:val="24"/>
                <w:szCs w:val="24"/>
              </w:rPr>
            </w:pPr>
          </w:p>
        </w:tc>
        <w:tc>
          <w:tcPr>
            <w:tcW w:w="2625" w:type="dxa"/>
            <w:tcBorders>
              <w:top w:val="none" w:sz="0" w:space="0" w:color="FFFFFF"/>
              <w:left w:val="none" w:sz="0" w:space="0" w:color="FFFFFF"/>
              <w:bottom w:val="none" w:sz="0" w:space="0" w:color="FFFFFF"/>
              <w:right w:val="none" w:sz="0" w:space="0" w:color="FFFFFF"/>
            </w:tcBorders>
          </w:tcPr>
          <w:p w14:paraId="5758EE08" w14:textId="77777777" w:rsidR="007C4924" w:rsidRPr="00A622EC" w:rsidRDefault="007C4924">
            <w:pPr>
              <w:spacing w:line="20" w:lineRule="auto"/>
              <w:rPr>
                <w:rFonts w:asciiTheme="minorHAnsi" w:hAnsiTheme="minorHAnsi" w:cstheme="minorHAnsi"/>
                <w:sz w:val="24"/>
                <w:szCs w:val="24"/>
              </w:rPr>
            </w:pPr>
          </w:p>
        </w:tc>
      </w:tr>
      <w:tr w:rsidR="007C4924" w:rsidRPr="00A622EC" w14:paraId="68424C08" w14:textId="77777777" w:rsidTr="008A2BA8">
        <w:trPr>
          <w:cantSplit/>
          <w:trHeight w:val="893"/>
        </w:trPr>
        <w:tc>
          <w:tcPr>
            <w:tcW w:w="2940" w:type="dxa"/>
            <w:tcBorders>
              <w:top w:val="none" w:sz="0" w:space="0" w:color="FFFFFF"/>
              <w:left w:val="single" w:sz="36" w:space="0" w:color="4C9AD4"/>
              <w:bottom w:val="none" w:sz="0" w:space="0" w:color="FFFFFF"/>
              <w:right w:val="none" w:sz="0" w:space="0" w:color="FFFFFF"/>
            </w:tcBorders>
            <w:shd w:val="clear" w:color="auto" w:fill="E6F2FB"/>
            <w:tcMar>
              <w:top w:w="110" w:type="dxa"/>
              <w:left w:w="180" w:type="dxa"/>
              <w:bottom w:w="110" w:type="dxa"/>
              <w:right w:w="120" w:type="dxa"/>
            </w:tcMar>
            <w:vAlign w:val="center"/>
          </w:tcPr>
          <w:p w14:paraId="536F4CBD" w14:textId="77777777" w:rsidR="007C4924" w:rsidRPr="00A622EC" w:rsidRDefault="008D4300">
            <w:pPr>
              <w:spacing w:after="30"/>
              <w:rPr>
                <w:rFonts w:asciiTheme="minorHAnsi" w:hAnsiTheme="minorHAnsi" w:cstheme="minorHAnsi"/>
                <w:sz w:val="24"/>
                <w:szCs w:val="24"/>
              </w:rPr>
            </w:pPr>
            <w:r w:rsidRPr="00A622EC">
              <w:rPr>
                <w:rFonts w:asciiTheme="minorHAnsi" w:hAnsiTheme="minorHAnsi" w:cstheme="minorHAnsi"/>
                <w:b/>
                <w:bCs/>
                <w:color w:val="4C9AD4"/>
                <w:spacing w:val="50"/>
                <w:sz w:val="24"/>
                <w:szCs w:val="24"/>
              </w:rPr>
              <w:t>OBJECTIVE 3</w:t>
            </w:r>
          </w:p>
          <w:p w14:paraId="6FDFD742"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0B1F3A"/>
                <w:sz w:val="24"/>
                <w:szCs w:val="24"/>
              </w:rPr>
              <w:t>Reduce Inequalities in Basic Municipal Services</w:t>
            </w:r>
          </w:p>
        </w:tc>
        <w:tc>
          <w:tcPr>
            <w:tcW w:w="48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951EEB1" w14:textId="77777777" w:rsidR="007C4924" w:rsidRPr="00A622EC" w:rsidRDefault="008D4300">
            <w:pPr>
              <w:jc w:val="center"/>
              <w:rPr>
                <w:rFonts w:asciiTheme="minorHAnsi" w:hAnsiTheme="minorHAnsi" w:cstheme="minorHAnsi"/>
                <w:sz w:val="24"/>
                <w:szCs w:val="24"/>
              </w:rPr>
            </w:pPr>
            <w:r w:rsidRPr="00A622EC">
              <w:rPr>
                <w:rFonts w:asciiTheme="minorHAnsi" w:hAnsiTheme="minorHAnsi" w:cstheme="minorHAnsi"/>
                <w:b/>
                <w:bCs/>
                <w:color w:val="4C9AD4"/>
                <w:sz w:val="24"/>
                <w:szCs w:val="24"/>
              </w:rPr>
              <w:t>→</w:t>
            </w:r>
          </w:p>
        </w:tc>
        <w:tc>
          <w:tcPr>
            <w:tcW w:w="2940" w:type="dxa"/>
            <w:tcBorders>
              <w:top w:val="none" w:sz="0" w:space="0" w:color="FFFFFF"/>
              <w:left w:val="single" w:sz="36" w:space="0" w:color="4C9AD4"/>
              <w:bottom w:val="none" w:sz="0" w:space="0" w:color="FFFFFF"/>
              <w:right w:val="none" w:sz="0" w:space="0" w:color="FFFFFF"/>
            </w:tcBorders>
            <w:shd w:val="clear" w:color="auto" w:fill="E6F2FB"/>
            <w:tcMar>
              <w:top w:w="110" w:type="dxa"/>
              <w:left w:w="180" w:type="dxa"/>
              <w:bottom w:w="110" w:type="dxa"/>
              <w:right w:w="120" w:type="dxa"/>
            </w:tcMar>
            <w:vAlign w:val="center"/>
          </w:tcPr>
          <w:p w14:paraId="573EF5E9" w14:textId="77777777" w:rsidR="007C4924" w:rsidRPr="00A622EC" w:rsidRDefault="008D4300">
            <w:pPr>
              <w:spacing w:after="30"/>
              <w:rPr>
                <w:rFonts w:asciiTheme="minorHAnsi" w:hAnsiTheme="minorHAnsi" w:cstheme="minorHAnsi"/>
                <w:sz w:val="24"/>
                <w:szCs w:val="24"/>
              </w:rPr>
            </w:pPr>
            <w:r w:rsidRPr="00A622EC">
              <w:rPr>
                <w:rFonts w:asciiTheme="minorHAnsi" w:hAnsiTheme="minorHAnsi" w:cstheme="minorHAnsi"/>
                <w:b/>
                <w:bCs/>
                <w:color w:val="4C9AD4"/>
                <w:spacing w:val="50"/>
                <w:sz w:val="24"/>
                <w:szCs w:val="24"/>
              </w:rPr>
              <w:t>STRATEGY 3</w:t>
            </w:r>
          </w:p>
          <w:p w14:paraId="256CBDFE"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0B1F3A"/>
                <w:sz w:val="24"/>
                <w:szCs w:val="24"/>
              </w:rPr>
              <w:t>Equitable Access to Basic Municipal Services</w:t>
            </w:r>
          </w:p>
        </w:tc>
        <w:tc>
          <w:tcPr>
            <w:tcW w:w="48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7C184A6" w14:textId="77777777" w:rsidR="007C4924" w:rsidRPr="00A622EC" w:rsidRDefault="008D4300">
            <w:pPr>
              <w:jc w:val="center"/>
              <w:rPr>
                <w:rFonts w:asciiTheme="minorHAnsi" w:hAnsiTheme="minorHAnsi" w:cstheme="minorHAnsi"/>
                <w:sz w:val="24"/>
                <w:szCs w:val="24"/>
              </w:rPr>
            </w:pPr>
            <w:r w:rsidRPr="00A622EC">
              <w:rPr>
                <w:rFonts w:asciiTheme="minorHAnsi" w:hAnsiTheme="minorHAnsi" w:cstheme="minorHAnsi"/>
                <w:b/>
                <w:bCs/>
                <w:color w:val="4C9AD4"/>
                <w:sz w:val="24"/>
                <w:szCs w:val="24"/>
              </w:rPr>
              <w:t>→</w:t>
            </w:r>
          </w:p>
        </w:tc>
        <w:tc>
          <w:tcPr>
            <w:tcW w:w="2625" w:type="dxa"/>
            <w:tcBorders>
              <w:top w:val="none" w:sz="0" w:space="0" w:color="FFFFFF"/>
              <w:left w:val="single" w:sz="36" w:space="0" w:color="4C9AD4"/>
              <w:bottom w:val="none" w:sz="0" w:space="0" w:color="FFFFFF"/>
              <w:right w:val="none" w:sz="0" w:space="0" w:color="FFFFFF"/>
            </w:tcBorders>
            <w:shd w:val="clear" w:color="auto" w:fill="E6F2FB"/>
            <w:tcMar>
              <w:top w:w="110" w:type="dxa"/>
              <w:left w:w="180" w:type="dxa"/>
              <w:bottom w:w="110" w:type="dxa"/>
              <w:right w:w="120" w:type="dxa"/>
            </w:tcMar>
            <w:vAlign w:val="center"/>
          </w:tcPr>
          <w:p w14:paraId="360ACA2B" w14:textId="77777777" w:rsidR="007C4924" w:rsidRPr="00A622EC" w:rsidRDefault="008D4300">
            <w:pPr>
              <w:spacing w:after="30"/>
              <w:rPr>
                <w:rFonts w:asciiTheme="minorHAnsi" w:hAnsiTheme="minorHAnsi" w:cstheme="minorHAnsi"/>
                <w:sz w:val="24"/>
                <w:szCs w:val="24"/>
              </w:rPr>
            </w:pPr>
            <w:r w:rsidRPr="00A622EC">
              <w:rPr>
                <w:rFonts w:asciiTheme="minorHAnsi" w:hAnsiTheme="minorHAnsi" w:cstheme="minorHAnsi"/>
                <w:b/>
                <w:bCs/>
                <w:color w:val="4C9AD4"/>
                <w:spacing w:val="50"/>
                <w:sz w:val="24"/>
                <w:szCs w:val="24"/>
              </w:rPr>
              <w:t>ACTION PLAN 3</w:t>
            </w:r>
          </w:p>
          <w:p w14:paraId="56FAA2BF"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0B1F3A"/>
                <w:sz w:val="24"/>
                <w:szCs w:val="24"/>
              </w:rPr>
              <w:t>Basic Service Equality Programme</w:t>
            </w:r>
          </w:p>
        </w:tc>
      </w:tr>
    </w:tbl>
    <w:p w14:paraId="526BB628" w14:textId="77777777" w:rsidR="007C4924" w:rsidRPr="00A622EC" w:rsidRDefault="007C4924">
      <w:pPr>
        <w:spacing w:after="160" w:line="20" w:lineRule="auto"/>
        <w:rPr>
          <w:rFonts w:asciiTheme="minorHAnsi" w:hAnsiTheme="minorHAnsi" w:cstheme="minorHAnsi"/>
        </w:rPr>
      </w:pPr>
    </w:p>
    <w:p w14:paraId="44AE1844" w14:textId="77777777" w:rsidR="007C4924" w:rsidRPr="00A622EC" w:rsidRDefault="007C4924">
      <w:pPr>
        <w:rPr>
          <w:rFonts w:asciiTheme="minorHAnsi" w:hAnsiTheme="minorHAnsi" w:cstheme="minorHAnsi"/>
        </w:rPr>
        <w:sectPr w:rsidR="007C4924" w:rsidRPr="00A622EC">
          <w:headerReference w:type="default" r:id="rId7"/>
          <w:footerReference w:type="default" r:id="rId8"/>
          <w:pgSz w:w="11906" w:h="16838"/>
          <w:pgMar w:top="1440" w:right="1440" w:bottom="1300" w:left="1440" w:header="708" w:footer="708" w:gutter="0"/>
          <w:pgNumType w:start="1"/>
          <w:cols w:space="720"/>
          <w:docGrid w:linePitch="360"/>
        </w:sectPr>
      </w:pPr>
    </w:p>
    <w:p w14:paraId="3CF482AF" w14:textId="2D74F8B0" w:rsidR="007C4924" w:rsidRPr="00A622EC" w:rsidRDefault="008D4300" w:rsidP="00A622EC">
      <w:pPr>
        <w:pStyle w:val="Heading1"/>
        <w:rPr>
          <w:rFonts w:asciiTheme="minorHAnsi" w:hAnsiTheme="minorHAnsi" w:cstheme="minorHAnsi"/>
        </w:rPr>
      </w:pPr>
      <w:bookmarkStart w:id="16" w:name="_Toc243484144"/>
      <w:r w:rsidRPr="00A622EC">
        <w:rPr>
          <w:rFonts w:asciiTheme="minorHAnsi" w:hAnsiTheme="minorHAnsi" w:cstheme="minorHAnsi"/>
          <w:color w:val="8EC5F0"/>
        </w:rPr>
        <w:t xml:space="preserve">8.  </w:t>
      </w:r>
      <w:r w:rsidRPr="00A622EC">
        <w:rPr>
          <w:rFonts w:asciiTheme="minorHAnsi" w:hAnsiTheme="minorHAnsi" w:cstheme="minorHAnsi"/>
        </w:rPr>
        <w:t>KPI Definitions and Alignment Table</w:t>
      </w:r>
      <w:bookmarkEnd w:id="16"/>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7"/>
        <w:gridCol w:w="1892"/>
        <w:gridCol w:w="1245"/>
        <w:gridCol w:w="2756"/>
        <w:gridCol w:w="2955"/>
        <w:gridCol w:w="1698"/>
        <w:gridCol w:w="1790"/>
        <w:gridCol w:w="1637"/>
      </w:tblGrid>
      <w:tr w:rsidR="007C4924" w:rsidRPr="00A622EC" w14:paraId="0C199C74" w14:textId="77777777">
        <w:trPr>
          <w:cantSplit/>
          <w:tblHeader/>
        </w:trPr>
        <w:tc>
          <w:tcPr>
            <w:tcW w:w="600" w:type="dxa"/>
            <w:tcBorders>
              <w:top w:val="none" w:sz="0" w:space="0" w:color="FFFFFF"/>
              <w:left w:val="none" w:sz="0" w:space="0" w:color="FFFFFF"/>
              <w:bottom w:val="none" w:sz="0" w:space="0" w:color="FFFFFF"/>
              <w:right w:val="none" w:sz="0" w:space="0" w:color="FFFFFF"/>
            </w:tcBorders>
            <w:shd w:val="clear" w:color="auto" w:fill="0B1F3A"/>
            <w:tcMar>
              <w:top w:w="80" w:type="dxa"/>
              <w:left w:w="120" w:type="dxa"/>
              <w:bottom w:w="80" w:type="dxa"/>
              <w:right w:w="120" w:type="dxa"/>
            </w:tcMar>
            <w:vAlign w:val="center"/>
          </w:tcPr>
          <w:p w14:paraId="0B463A16" w14:textId="77777777" w:rsidR="007C4924" w:rsidRPr="00A622EC" w:rsidRDefault="008D4300">
            <w:pPr>
              <w:rPr>
                <w:rFonts w:asciiTheme="minorHAnsi" w:hAnsiTheme="minorHAnsi" w:cstheme="minorHAnsi"/>
              </w:rPr>
            </w:pPr>
            <w:r w:rsidRPr="00A622EC">
              <w:rPr>
                <w:rFonts w:asciiTheme="minorHAnsi" w:hAnsiTheme="minorHAnsi" w:cstheme="minorHAnsi"/>
                <w:b/>
                <w:bCs/>
                <w:color w:val="FFFFFF"/>
                <w:sz w:val="19"/>
                <w:szCs w:val="19"/>
              </w:rPr>
              <w:t>No.</w:t>
            </w:r>
          </w:p>
        </w:tc>
        <w:tc>
          <w:tcPr>
            <w:tcW w:w="1900" w:type="dxa"/>
            <w:tcBorders>
              <w:top w:val="none" w:sz="0" w:space="0" w:color="FFFFFF"/>
              <w:left w:val="none" w:sz="0" w:space="0" w:color="FFFFFF"/>
              <w:bottom w:val="none" w:sz="0" w:space="0" w:color="FFFFFF"/>
              <w:right w:val="none" w:sz="0" w:space="0" w:color="FFFFFF"/>
            </w:tcBorders>
            <w:shd w:val="clear" w:color="auto" w:fill="0B1F3A"/>
            <w:tcMar>
              <w:top w:w="80" w:type="dxa"/>
              <w:left w:w="120" w:type="dxa"/>
              <w:bottom w:w="80" w:type="dxa"/>
              <w:right w:w="120" w:type="dxa"/>
            </w:tcMar>
            <w:vAlign w:val="center"/>
          </w:tcPr>
          <w:p w14:paraId="202F0E8C" w14:textId="77777777" w:rsidR="007C4924" w:rsidRPr="00A622EC" w:rsidRDefault="008D4300">
            <w:pPr>
              <w:rPr>
                <w:rFonts w:asciiTheme="minorHAnsi" w:hAnsiTheme="minorHAnsi" w:cstheme="minorHAnsi"/>
              </w:rPr>
            </w:pPr>
            <w:r w:rsidRPr="00A622EC">
              <w:rPr>
                <w:rFonts w:asciiTheme="minorHAnsi" w:hAnsiTheme="minorHAnsi" w:cstheme="minorHAnsi"/>
                <w:b/>
                <w:bCs/>
                <w:color w:val="FFFFFF"/>
                <w:sz w:val="19"/>
                <w:szCs w:val="19"/>
              </w:rPr>
              <w:t>KPI</w:t>
            </w:r>
          </w:p>
        </w:tc>
        <w:tc>
          <w:tcPr>
            <w:tcW w:w="1250" w:type="dxa"/>
            <w:tcBorders>
              <w:top w:val="none" w:sz="0" w:space="0" w:color="FFFFFF"/>
              <w:left w:val="none" w:sz="0" w:space="0" w:color="FFFFFF"/>
              <w:bottom w:val="none" w:sz="0" w:space="0" w:color="FFFFFF"/>
              <w:right w:val="none" w:sz="0" w:space="0" w:color="FFFFFF"/>
            </w:tcBorders>
            <w:shd w:val="clear" w:color="auto" w:fill="0B1F3A"/>
            <w:tcMar>
              <w:top w:w="80" w:type="dxa"/>
              <w:left w:w="120" w:type="dxa"/>
              <w:bottom w:w="80" w:type="dxa"/>
              <w:right w:w="120" w:type="dxa"/>
            </w:tcMar>
            <w:vAlign w:val="center"/>
          </w:tcPr>
          <w:p w14:paraId="484DDF4F" w14:textId="77777777" w:rsidR="007C4924" w:rsidRPr="00A622EC" w:rsidRDefault="008D4300">
            <w:pPr>
              <w:rPr>
                <w:rFonts w:asciiTheme="minorHAnsi" w:hAnsiTheme="minorHAnsi" w:cstheme="minorHAnsi"/>
              </w:rPr>
            </w:pPr>
            <w:r w:rsidRPr="00A622EC">
              <w:rPr>
                <w:rFonts w:asciiTheme="minorHAnsi" w:hAnsiTheme="minorHAnsi" w:cstheme="minorHAnsi"/>
                <w:b/>
                <w:bCs/>
                <w:color w:val="FFFFFF"/>
                <w:sz w:val="19"/>
                <w:szCs w:val="19"/>
              </w:rPr>
              <w:t>Survey question(s) used</w:t>
            </w:r>
          </w:p>
        </w:tc>
        <w:tc>
          <w:tcPr>
            <w:tcW w:w="2800" w:type="dxa"/>
            <w:tcBorders>
              <w:top w:val="none" w:sz="0" w:space="0" w:color="FFFFFF"/>
              <w:left w:val="none" w:sz="0" w:space="0" w:color="FFFFFF"/>
              <w:bottom w:val="none" w:sz="0" w:space="0" w:color="FFFFFF"/>
              <w:right w:val="none" w:sz="0" w:space="0" w:color="FFFFFF"/>
            </w:tcBorders>
            <w:shd w:val="clear" w:color="auto" w:fill="0B1F3A"/>
            <w:tcMar>
              <w:top w:w="80" w:type="dxa"/>
              <w:left w:w="120" w:type="dxa"/>
              <w:bottom w:w="80" w:type="dxa"/>
              <w:right w:w="120" w:type="dxa"/>
            </w:tcMar>
            <w:vAlign w:val="center"/>
          </w:tcPr>
          <w:p w14:paraId="6E7CBA5B" w14:textId="77777777" w:rsidR="007C4924" w:rsidRPr="00A622EC" w:rsidRDefault="008D4300">
            <w:pPr>
              <w:rPr>
                <w:rFonts w:asciiTheme="minorHAnsi" w:hAnsiTheme="minorHAnsi" w:cstheme="minorHAnsi"/>
              </w:rPr>
            </w:pPr>
            <w:r w:rsidRPr="00A622EC">
              <w:rPr>
                <w:rFonts w:asciiTheme="minorHAnsi" w:hAnsiTheme="minorHAnsi" w:cstheme="minorHAnsi"/>
                <w:b/>
                <w:bCs/>
                <w:color w:val="FFFFFF"/>
                <w:sz w:val="19"/>
                <w:szCs w:val="19"/>
              </w:rPr>
              <w:t>What it measures / calculation</w:t>
            </w:r>
          </w:p>
        </w:tc>
        <w:tc>
          <w:tcPr>
            <w:tcW w:w="3000" w:type="dxa"/>
            <w:tcBorders>
              <w:top w:val="none" w:sz="0" w:space="0" w:color="FFFFFF"/>
              <w:left w:val="none" w:sz="0" w:space="0" w:color="FFFFFF"/>
              <w:bottom w:val="none" w:sz="0" w:space="0" w:color="FFFFFF"/>
              <w:right w:val="none" w:sz="0" w:space="0" w:color="FFFFFF"/>
            </w:tcBorders>
            <w:shd w:val="clear" w:color="auto" w:fill="0B1F3A"/>
            <w:tcMar>
              <w:top w:w="80" w:type="dxa"/>
              <w:left w:w="120" w:type="dxa"/>
              <w:bottom w:w="80" w:type="dxa"/>
              <w:right w:w="120" w:type="dxa"/>
            </w:tcMar>
            <w:vAlign w:val="center"/>
          </w:tcPr>
          <w:p w14:paraId="42061B09" w14:textId="77777777" w:rsidR="007C4924" w:rsidRPr="00A622EC" w:rsidRDefault="008D4300">
            <w:pPr>
              <w:rPr>
                <w:rFonts w:asciiTheme="minorHAnsi" w:hAnsiTheme="minorHAnsi" w:cstheme="minorHAnsi"/>
              </w:rPr>
            </w:pPr>
            <w:r w:rsidRPr="00A622EC">
              <w:rPr>
                <w:rFonts w:asciiTheme="minorHAnsi" w:hAnsiTheme="minorHAnsi" w:cstheme="minorHAnsi"/>
                <w:b/>
                <w:bCs/>
                <w:color w:val="FFFFFF"/>
                <w:sz w:val="19"/>
                <w:szCs w:val="19"/>
              </w:rPr>
              <w:t>Justification</w:t>
            </w:r>
          </w:p>
        </w:tc>
        <w:tc>
          <w:tcPr>
            <w:tcW w:w="1700" w:type="dxa"/>
            <w:tcBorders>
              <w:top w:val="none" w:sz="0" w:space="0" w:color="FFFFFF"/>
              <w:left w:val="none" w:sz="0" w:space="0" w:color="FFFFFF"/>
              <w:bottom w:val="none" w:sz="0" w:space="0" w:color="FFFFFF"/>
              <w:right w:val="none" w:sz="0" w:space="0" w:color="FFFFFF"/>
            </w:tcBorders>
            <w:shd w:val="clear" w:color="auto" w:fill="0B1F3A"/>
            <w:tcMar>
              <w:top w:w="80" w:type="dxa"/>
              <w:left w:w="120" w:type="dxa"/>
              <w:bottom w:w="80" w:type="dxa"/>
              <w:right w:w="120" w:type="dxa"/>
            </w:tcMar>
            <w:vAlign w:val="center"/>
          </w:tcPr>
          <w:p w14:paraId="7F480A59" w14:textId="77777777" w:rsidR="007C4924" w:rsidRPr="00A622EC" w:rsidRDefault="008D4300">
            <w:pPr>
              <w:rPr>
                <w:rFonts w:asciiTheme="minorHAnsi" w:hAnsiTheme="minorHAnsi" w:cstheme="minorHAnsi"/>
              </w:rPr>
            </w:pPr>
            <w:r w:rsidRPr="00A622EC">
              <w:rPr>
                <w:rFonts w:asciiTheme="minorHAnsi" w:hAnsiTheme="minorHAnsi" w:cstheme="minorHAnsi"/>
                <w:b/>
                <w:bCs/>
                <w:color w:val="FFFFFF"/>
                <w:sz w:val="19"/>
                <w:szCs w:val="19"/>
              </w:rPr>
              <w:t>Objective</w:t>
            </w:r>
          </w:p>
        </w:tc>
        <w:tc>
          <w:tcPr>
            <w:tcW w:w="1700" w:type="dxa"/>
            <w:tcBorders>
              <w:top w:val="none" w:sz="0" w:space="0" w:color="FFFFFF"/>
              <w:left w:val="none" w:sz="0" w:space="0" w:color="FFFFFF"/>
              <w:bottom w:val="none" w:sz="0" w:space="0" w:color="FFFFFF"/>
              <w:right w:val="none" w:sz="0" w:space="0" w:color="FFFFFF"/>
            </w:tcBorders>
            <w:shd w:val="clear" w:color="auto" w:fill="0B1F3A"/>
            <w:tcMar>
              <w:top w:w="80" w:type="dxa"/>
              <w:left w:w="120" w:type="dxa"/>
              <w:bottom w:w="80" w:type="dxa"/>
              <w:right w:w="120" w:type="dxa"/>
            </w:tcMar>
            <w:vAlign w:val="center"/>
          </w:tcPr>
          <w:p w14:paraId="09C1EF9F" w14:textId="77777777" w:rsidR="007C4924" w:rsidRPr="00A622EC" w:rsidRDefault="008D4300">
            <w:pPr>
              <w:rPr>
                <w:rFonts w:asciiTheme="minorHAnsi" w:hAnsiTheme="minorHAnsi" w:cstheme="minorHAnsi"/>
              </w:rPr>
            </w:pPr>
            <w:r w:rsidRPr="00A622EC">
              <w:rPr>
                <w:rFonts w:asciiTheme="minorHAnsi" w:hAnsiTheme="minorHAnsi" w:cstheme="minorHAnsi"/>
                <w:b/>
                <w:bCs/>
                <w:color w:val="FFFFFF"/>
                <w:sz w:val="19"/>
                <w:szCs w:val="19"/>
              </w:rPr>
              <w:t>Strategy</w:t>
            </w:r>
          </w:p>
        </w:tc>
        <w:tc>
          <w:tcPr>
            <w:tcW w:w="1620" w:type="dxa"/>
            <w:tcBorders>
              <w:top w:val="none" w:sz="0" w:space="0" w:color="FFFFFF"/>
              <w:left w:val="none" w:sz="0" w:space="0" w:color="FFFFFF"/>
              <w:bottom w:val="none" w:sz="0" w:space="0" w:color="FFFFFF"/>
              <w:right w:val="none" w:sz="0" w:space="0" w:color="FFFFFF"/>
            </w:tcBorders>
            <w:shd w:val="clear" w:color="auto" w:fill="0B1F3A"/>
            <w:tcMar>
              <w:top w:w="80" w:type="dxa"/>
              <w:left w:w="120" w:type="dxa"/>
              <w:bottom w:w="80" w:type="dxa"/>
              <w:right w:w="120" w:type="dxa"/>
            </w:tcMar>
            <w:vAlign w:val="center"/>
          </w:tcPr>
          <w:p w14:paraId="701260D4" w14:textId="77777777" w:rsidR="007C4924" w:rsidRPr="00A622EC" w:rsidRDefault="008D4300">
            <w:pPr>
              <w:rPr>
                <w:rFonts w:asciiTheme="minorHAnsi" w:hAnsiTheme="minorHAnsi" w:cstheme="minorHAnsi"/>
              </w:rPr>
            </w:pPr>
            <w:r w:rsidRPr="00A622EC">
              <w:rPr>
                <w:rFonts w:asciiTheme="minorHAnsi" w:hAnsiTheme="minorHAnsi" w:cstheme="minorHAnsi"/>
                <w:b/>
                <w:bCs/>
                <w:color w:val="FFFFFF"/>
                <w:sz w:val="19"/>
                <w:szCs w:val="19"/>
              </w:rPr>
              <w:t>Action plan</w:t>
            </w:r>
          </w:p>
        </w:tc>
      </w:tr>
      <w:tr w:rsidR="007C4924" w:rsidRPr="00A622EC" w14:paraId="196D78F1" w14:textId="77777777">
        <w:trPr>
          <w:cantSplit/>
        </w:trPr>
        <w:tc>
          <w:tcPr>
            <w:tcW w:w="600" w:type="dxa"/>
            <w:tcBorders>
              <w:top w:val="none" w:sz="0" w:space="0" w:color="FFFFFF"/>
              <w:left w:val="none" w:sz="0" w:space="0" w:color="FFFFFF"/>
              <w:bottom w:val="single" w:sz="4" w:space="0" w:color="D5DCE4"/>
              <w:right w:val="none" w:sz="0" w:space="0" w:color="FFFFFF"/>
            </w:tcBorders>
            <w:shd w:val="clear" w:color="auto" w:fill="FFFFFF"/>
            <w:tcMar>
              <w:top w:w="80" w:type="dxa"/>
              <w:left w:w="120" w:type="dxa"/>
              <w:bottom w:w="80" w:type="dxa"/>
              <w:right w:w="120" w:type="dxa"/>
            </w:tcMar>
            <w:vAlign w:val="center"/>
          </w:tcPr>
          <w:p w14:paraId="4D93D64C" w14:textId="77777777" w:rsidR="007C4924" w:rsidRPr="00A622EC" w:rsidRDefault="008D4300">
            <w:pPr>
              <w:jc w:val="center"/>
              <w:rPr>
                <w:rFonts w:asciiTheme="minorHAnsi" w:hAnsiTheme="minorHAnsi" w:cstheme="minorHAnsi"/>
              </w:rPr>
            </w:pPr>
            <w:r w:rsidRPr="00A622EC">
              <w:rPr>
                <w:rFonts w:asciiTheme="minorHAnsi" w:hAnsiTheme="minorHAnsi" w:cstheme="minorHAnsi"/>
                <w:b/>
                <w:bCs/>
                <w:color w:val="1F7AC4"/>
                <w:sz w:val="24"/>
                <w:szCs w:val="24"/>
              </w:rPr>
              <w:t>1</w:t>
            </w:r>
          </w:p>
        </w:tc>
        <w:tc>
          <w:tcPr>
            <w:tcW w:w="1900" w:type="dxa"/>
            <w:tcBorders>
              <w:top w:val="none" w:sz="0" w:space="0" w:color="FFFFFF"/>
              <w:left w:val="none" w:sz="0" w:space="0" w:color="FFFFFF"/>
              <w:bottom w:val="single" w:sz="4" w:space="0" w:color="D5DCE4"/>
              <w:right w:val="none" w:sz="0" w:space="0" w:color="FFFFFF"/>
            </w:tcBorders>
            <w:shd w:val="clear" w:color="auto" w:fill="FFFFFF"/>
            <w:tcMar>
              <w:top w:w="80" w:type="dxa"/>
              <w:left w:w="120" w:type="dxa"/>
              <w:bottom w:w="80" w:type="dxa"/>
              <w:right w:w="120" w:type="dxa"/>
            </w:tcMar>
            <w:vAlign w:val="center"/>
          </w:tcPr>
          <w:p w14:paraId="3B90F860"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0B1F3A"/>
                <w:sz w:val="24"/>
                <w:szCs w:val="24"/>
              </w:rPr>
              <w:t>Street Lighting Dissatisfaction</w:t>
            </w:r>
          </w:p>
        </w:tc>
        <w:tc>
          <w:tcPr>
            <w:tcW w:w="1250" w:type="dxa"/>
            <w:tcBorders>
              <w:top w:val="none" w:sz="0" w:space="0" w:color="FFFFFF"/>
              <w:left w:val="none" w:sz="0" w:space="0" w:color="FFFFFF"/>
              <w:bottom w:val="single" w:sz="4" w:space="0" w:color="D5DCE4"/>
              <w:right w:val="none" w:sz="0" w:space="0" w:color="FFFFFF"/>
            </w:tcBorders>
            <w:shd w:val="clear" w:color="auto" w:fill="FFFFFF"/>
            <w:tcMar>
              <w:top w:w="80" w:type="dxa"/>
              <w:left w:w="120" w:type="dxa"/>
              <w:bottom w:w="80" w:type="dxa"/>
              <w:right w:w="120" w:type="dxa"/>
            </w:tcMar>
            <w:vAlign w:val="center"/>
          </w:tcPr>
          <w:p w14:paraId="439561C0"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2E75B6"/>
                <w:sz w:val="24"/>
                <w:szCs w:val="24"/>
              </w:rPr>
              <w:t>Q1.29</w:t>
            </w:r>
          </w:p>
        </w:tc>
        <w:tc>
          <w:tcPr>
            <w:tcW w:w="2800" w:type="dxa"/>
            <w:tcBorders>
              <w:top w:val="none" w:sz="0" w:space="0" w:color="FFFFFF"/>
              <w:left w:val="none" w:sz="0" w:space="0" w:color="FFFFFF"/>
              <w:bottom w:val="single" w:sz="4" w:space="0" w:color="D5DCE4"/>
              <w:right w:val="none" w:sz="0" w:space="0" w:color="FFFFFF"/>
            </w:tcBorders>
            <w:shd w:val="clear" w:color="auto" w:fill="FFFFFF"/>
            <w:tcMar>
              <w:top w:w="80" w:type="dxa"/>
              <w:left w:w="120" w:type="dxa"/>
              <w:bottom w:w="80" w:type="dxa"/>
              <w:right w:w="120" w:type="dxa"/>
            </w:tcMar>
            <w:vAlign w:val="center"/>
          </w:tcPr>
          <w:p w14:paraId="54D3EBA6"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sz w:val="24"/>
                <w:szCs w:val="24"/>
              </w:rPr>
              <w:t>Percentage of residents dissatisfied or very dissatisfied with street lighting in their area.</w:t>
            </w:r>
          </w:p>
        </w:tc>
        <w:tc>
          <w:tcPr>
            <w:tcW w:w="3000" w:type="dxa"/>
            <w:tcBorders>
              <w:top w:val="none" w:sz="0" w:space="0" w:color="FFFFFF"/>
              <w:left w:val="none" w:sz="0" w:space="0" w:color="FFFFFF"/>
              <w:bottom w:val="single" w:sz="4" w:space="0" w:color="D5DCE4"/>
              <w:right w:val="none" w:sz="0" w:space="0" w:color="FFFFFF"/>
            </w:tcBorders>
            <w:shd w:val="clear" w:color="auto" w:fill="FFFFFF"/>
            <w:tcMar>
              <w:top w:w="80" w:type="dxa"/>
              <w:left w:w="120" w:type="dxa"/>
              <w:bottom w:w="80" w:type="dxa"/>
              <w:right w:w="120" w:type="dxa"/>
            </w:tcMar>
            <w:vAlign w:val="center"/>
          </w:tcPr>
          <w:p w14:paraId="61042488"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sz w:val="24"/>
                <w:szCs w:val="24"/>
              </w:rPr>
              <w:t>Identifies areas where street lighting needs improvement and helps monitor the effectiveness of maintenance programmes.</w:t>
            </w:r>
          </w:p>
        </w:tc>
        <w:tc>
          <w:tcPr>
            <w:tcW w:w="1700" w:type="dxa"/>
            <w:tcBorders>
              <w:top w:val="none" w:sz="0" w:space="0" w:color="FFFFFF"/>
              <w:left w:val="single" w:sz="24" w:space="0" w:color="1F7AC4"/>
              <w:bottom w:val="single" w:sz="8" w:space="0" w:color="FFFFFF"/>
              <w:right w:val="none" w:sz="0" w:space="0" w:color="FFFFFF"/>
            </w:tcBorders>
            <w:shd w:val="clear" w:color="auto" w:fill="E1EEF9"/>
            <w:tcMar>
              <w:top w:w="80" w:type="dxa"/>
              <w:left w:w="120" w:type="dxa"/>
              <w:bottom w:w="80" w:type="dxa"/>
              <w:right w:w="120" w:type="dxa"/>
            </w:tcMar>
            <w:vAlign w:val="center"/>
          </w:tcPr>
          <w:p w14:paraId="76FA5E74" w14:textId="4973634B"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1F7AC4"/>
                <w:sz w:val="24"/>
                <w:szCs w:val="24"/>
              </w:rPr>
              <w:t>O</w:t>
            </w:r>
            <w:r w:rsidR="00F63F96" w:rsidRPr="00A622EC">
              <w:rPr>
                <w:rFonts w:asciiTheme="minorHAnsi" w:hAnsiTheme="minorHAnsi" w:cstheme="minorHAnsi"/>
                <w:b/>
                <w:bCs/>
                <w:color w:val="1F7AC4"/>
                <w:sz w:val="24"/>
                <w:szCs w:val="24"/>
              </w:rPr>
              <w:t>1</w:t>
            </w:r>
            <w:r w:rsidR="00F63F96" w:rsidRPr="00A622EC">
              <w:rPr>
                <w:rFonts w:asciiTheme="minorHAnsi" w:hAnsiTheme="minorHAnsi" w:cstheme="minorHAnsi"/>
                <w:color w:val="0B1F3A"/>
                <w:sz w:val="24"/>
                <w:szCs w:val="24"/>
              </w:rPr>
              <w:t xml:space="preserve"> Infrastructure</w:t>
            </w:r>
          </w:p>
        </w:tc>
        <w:tc>
          <w:tcPr>
            <w:tcW w:w="1700" w:type="dxa"/>
            <w:tcBorders>
              <w:top w:val="none" w:sz="0" w:space="0" w:color="FFFFFF"/>
              <w:left w:val="single" w:sz="24" w:space="0" w:color="1F7AC4"/>
              <w:bottom w:val="single" w:sz="8" w:space="0" w:color="FFFFFF"/>
              <w:right w:val="none" w:sz="0" w:space="0" w:color="FFFFFF"/>
            </w:tcBorders>
            <w:shd w:val="clear" w:color="auto" w:fill="E1EEF9"/>
            <w:tcMar>
              <w:top w:w="80" w:type="dxa"/>
              <w:left w:w="120" w:type="dxa"/>
              <w:bottom w:w="80" w:type="dxa"/>
              <w:right w:w="120" w:type="dxa"/>
            </w:tcMar>
            <w:vAlign w:val="center"/>
          </w:tcPr>
          <w:p w14:paraId="7E067B4D" w14:textId="27AC1708"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1F7AC4"/>
                <w:sz w:val="24"/>
                <w:szCs w:val="24"/>
              </w:rPr>
              <w:t>S</w:t>
            </w:r>
            <w:r w:rsidR="00F63F96" w:rsidRPr="00A622EC">
              <w:rPr>
                <w:rFonts w:asciiTheme="minorHAnsi" w:hAnsiTheme="minorHAnsi" w:cstheme="minorHAnsi"/>
                <w:b/>
                <w:bCs/>
                <w:color w:val="1F7AC4"/>
                <w:sz w:val="24"/>
                <w:szCs w:val="24"/>
              </w:rPr>
              <w:t>1</w:t>
            </w:r>
            <w:r w:rsidR="00F63F96" w:rsidRPr="00A622EC">
              <w:rPr>
                <w:rFonts w:asciiTheme="minorHAnsi" w:hAnsiTheme="minorHAnsi" w:cstheme="minorHAnsi"/>
                <w:color w:val="0B1F3A"/>
                <w:sz w:val="24"/>
                <w:szCs w:val="24"/>
              </w:rPr>
              <w:t xml:space="preserve"> Prioritised</w:t>
            </w:r>
            <w:r w:rsidRPr="00A622EC">
              <w:rPr>
                <w:rFonts w:asciiTheme="minorHAnsi" w:hAnsiTheme="minorHAnsi" w:cstheme="minorHAnsi"/>
                <w:color w:val="0B1F3A"/>
                <w:sz w:val="24"/>
                <w:szCs w:val="24"/>
              </w:rPr>
              <w:t xml:space="preserve"> maintenance</w:t>
            </w:r>
          </w:p>
        </w:tc>
        <w:tc>
          <w:tcPr>
            <w:tcW w:w="1620" w:type="dxa"/>
            <w:tcBorders>
              <w:top w:val="none" w:sz="0" w:space="0" w:color="FFFFFF"/>
              <w:left w:val="single" w:sz="24" w:space="0" w:color="1F7AC4"/>
              <w:bottom w:val="single" w:sz="8" w:space="0" w:color="FFFFFF"/>
              <w:right w:val="none" w:sz="0" w:space="0" w:color="FFFFFF"/>
            </w:tcBorders>
            <w:shd w:val="clear" w:color="auto" w:fill="E1EEF9"/>
            <w:tcMar>
              <w:top w:w="80" w:type="dxa"/>
              <w:left w:w="120" w:type="dxa"/>
              <w:bottom w:w="80" w:type="dxa"/>
              <w:right w:w="120" w:type="dxa"/>
            </w:tcMar>
            <w:vAlign w:val="center"/>
          </w:tcPr>
          <w:p w14:paraId="59B54038" w14:textId="031A86A8"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1F7AC4"/>
                <w:sz w:val="24"/>
                <w:szCs w:val="24"/>
              </w:rPr>
              <w:t>AP</w:t>
            </w:r>
            <w:r w:rsidR="00F63F96" w:rsidRPr="00A622EC">
              <w:rPr>
                <w:rFonts w:asciiTheme="minorHAnsi" w:hAnsiTheme="minorHAnsi" w:cstheme="minorHAnsi"/>
                <w:b/>
                <w:bCs/>
                <w:color w:val="1F7AC4"/>
                <w:sz w:val="24"/>
                <w:szCs w:val="24"/>
              </w:rPr>
              <w:t>1</w:t>
            </w:r>
            <w:r w:rsidR="00F63F96" w:rsidRPr="00A622EC">
              <w:rPr>
                <w:rFonts w:asciiTheme="minorHAnsi" w:hAnsiTheme="minorHAnsi" w:cstheme="minorHAnsi"/>
                <w:color w:val="0B1F3A"/>
                <w:sz w:val="24"/>
                <w:szCs w:val="24"/>
              </w:rPr>
              <w:t xml:space="preserve"> Infrastructure</w:t>
            </w:r>
            <w:r w:rsidRPr="00A622EC">
              <w:rPr>
                <w:rFonts w:asciiTheme="minorHAnsi" w:hAnsiTheme="minorHAnsi" w:cstheme="minorHAnsi"/>
                <w:color w:val="0B1F3A"/>
                <w:sz w:val="24"/>
                <w:szCs w:val="24"/>
              </w:rPr>
              <w:t xml:space="preserve"> improvement</w:t>
            </w:r>
          </w:p>
        </w:tc>
      </w:tr>
      <w:tr w:rsidR="007C4924" w:rsidRPr="00A622EC" w14:paraId="53B1B016" w14:textId="77777777">
        <w:trPr>
          <w:cantSplit/>
        </w:trPr>
        <w:tc>
          <w:tcPr>
            <w:tcW w:w="600" w:type="dxa"/>
            <w:tcBorders>
              <w:top w:val="none" w:sz="0" w:space="0" w:color="FFFFFF"/>
              <w:left w:val="none" w:sz="0" w:space="0" w:color="FFFFFF"/>
              <w:bottom w:val="single" w:sz="4" w:space="0" w:color="D5DCE4"/>
              <w:right w:val="none" w:sz="0" w:space="0" w:color="FFFFFF"/>
            </w:tcBorders>
            <w:shd w:val="clear" w:color="auto" w:fill="F2F7FC"/>
            <w:tcMar>
              <w:top w:w="80" w:type="dxa"/>
              <w:left w:w="120" w:type="dxa"/>
              <w:bottom w:w="80" w:type="dxa"/>
              <w:right w:w="120" w:type="dxa"/>
            </w:tcMar>
            <w:vAlign w:val="center"/>
          </w:tcPr>
          <w:p w14:paraId="17C56BCD" w14:textId="77777777" w:rsidR="007C4924" w:rsidRPr="00A622EC" w:rsidRDefault="008D4300">
            <w:pPr>
              <w:jc w:val="center"/>
              <w:rPr>
                <w:rFonts w:asciiTheme="minorHAnsi" w:hAnsiTheme="minorHAnsi" w:cstheme="minorHAnsi"/>
              </w:rPr>
            </w:pPr>
            <w:r w:rsidRPr="00A622EC">
              <w:rPr>
                <w:rFonts w:asciiTheme="minorHAnsi" w:hAnsiTheme="minorHAnsi" w:cstheme="minorHAnsi"/>
                <w:b/>
                <w:bCs/>
                <w:color w:val="1F7AC4"/>
                <w:sz w:val="24"/>
                <w:szCs w:val="24"/>
              </w:rPr>
              <w:t>2</w:t>
            </w:r>
          </w:p>
        </w:tc>
        <w:tc>
          <w:tcPr>
            <w:tcW w:w="1900" w:type="dxa"/>
            <w:tcBorders>
              <w:top w:val="none" w:sz="0" w:space="0" w:color="FFFFFF"/>
              <w:left w:val="none" w:sz="0" w:space="0" w:color="FFFFFF"/>
              <w:bottom w:val="single" w:sz="4" w:space="0" w:color="D5DCE4"/>
              <w:right w:val="none" w:sz="0" w:space="0" w:color="FFFFFF"/>
            </w:tcBorders>
            <w:shd w:val="clear" w:color="auto" w:fill="F2F7FC"/>
            <w:tcMar>
              <w:top w:w="80" w:type="dxa"/>
              <w:left w:w="120" w:type="dxa"/>
              <w:bottom w:w="80" w:type="dxa"/>
              <w:right w:w="120" w:type="dxa"/>
            </w:tcMar>
            <w:vAlign w:val="center"/>
          </w:tcPr>
          <w:p w14:paraId="0BC55E6F"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0B1F3A"/>
                <w:sz w:val="24"/>
                <w:szCs w:val="24"/>
              </w:rPr>
              <w:t>Road Dissatisfaction</w:t>
            </w:r>
          </w:p>
        </w:tc>
        <w:tc>
          <w:tcPr>
            <w:tcW w:w="1250" w:type="dxa"/>
            <w:tcBorders>
              <w:top w:val="none" w:sz="0" w:space="0" w:color="FFFFFF"/>
              <w:left w:val="none" w:sz="0" w:space="0" w:color="FFFFFF"/>
              <w:bottom w:val="single" w:sz="4" w:space="0" w:color="D5DCE4"/>
              <w:right w:val="none" w:sz="0" w:space="0" w:color="FFFFFF"/>
            </w:tcBorders>
            <w:shd w:val="clear" w:color="auto" w:fill="F2F7FC"/>
            <w:tcMar>
              <w:top w:w="80" w:type="dxa"/>
              <w:left w:w="120" w:type="dxa"/>
              <w:bottom w:w="80" w:type="dxa"/>
              <w:right w:w="120" w:type="dxa"/>
            </w:tcMar>
            <w:vAlign w:val="center"/>
          </w:tcPr>
          <w:p w14:paraId="2DC47C53"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2E75B6"/>
                <w:sz w:val="24"/>
                <w:szCs w:val="24"/>
              </w:rPr>
              <w:t>Q1.28</w:t>
            </w:r>
          </w:p>
        </w:tc>
        <w:tc>
          <w:tcPr>
            <w:tcW w:w="2800" w:type="dxa"/>
            <w:tcBorders>
              <w:top w:val="none" w:sz="0" w:space="0" w:color="FFFFFF"/>
              <w:left w:val="none" w:sz="0" w:space="0" w:color="FFFFFF"/>
              <w:bottom w:val="single" w:sz="4" w:space="0" w:color="D5DCE4"/>
              <w:right w:val="none" w:sz="0" w:space="0" w:color="FFFFFF"/>
            </w:tcBorders>
            <w:shd w:val="clear" w:color="auto" w:fill="F2F7FC"/>
            <w:tcMar>
              <w:top w:w="80" w:type="dxa"/>
              <w:left w:w="120" w:type="dxa"/>
              <w:bottom w:w="80" w:type="dxa"/>
              <w:right w:w="120" w:type="dxa"/>
            </w:tcMar>
            <w:vAlign w:val="center"/>
          </w:tcPr>
          <w:p w14:paraId="65E2583D"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sz w:val="24"/>
                <w:szCs w:val="24"/>
              </w:rPr>
              <w:t>Percentage of residents dissatisfied or very dissatisfied with local road conditions.</w:t>
            </w:r>
          </w:p>
        </w:tc>
        <w:tc>
          <w:tcPr>
            <w:tcW w:w="3000" w:type="dxa"/>
            <w:tcBorders>
              <w:top w:val="none" w:sz="0" w:space="0" w:color="FFFFFF"/>
              <w:left w:val="none" w:sz="0" w:space="0" w:color="FFFFFF"/>
              <w:bottom w:val="single" w:sz="4" w:space="0" w:color="D5DCE4"/>
              <w:right w:val="none" w:sz="0" w:space="0" w:color="FFFFFF"/>
            </w:tcBorders>
            <w:shd w:val="clear" w:color="auto" w:fill="F2F7FC"/>
            <w:tcMar>
              <w:top w:w="80" w:type="dxa"/>
              <w:left w:w="120" w:type="dxa"/>
              <w:bottom w:w="80" w:type="dxa"/>
              <w:right w:w="120" w:type="dxa"/>
            </w:tcMar>
            <w:vAlign w:val="center"/>
          </w:tcPr>
          <w:p w14:paraId="375FFF11"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sz w:val="24"/>
                <w:szCs w:val="24"/>
              </w:rPr>
              <w:t>Highlights road infrastructure problems and helps municipalities prioritise repairs and maintenance.</w:t>
            </w:r>
          </w:p>
        </w:tc>
        <w:tc>
          <w:tcPr>
            <w:tcW w:w="1700" w:type="dxa"/>
            <w:tcBorders>
              <w:top w:val="none" w:sz="0" w:space="0" w:color="FFFFFF"/>
              <w:left w:val="single" w:sz="24" w:space="0" w:color="1F7AC4"/>
              <w:bottom w:val="single" w:sz="8" w:space="0" w:color="FFFFFF"/>
              <w:right w:val="none" w:sz="0" w:space="0" w:color="FFFFFF"/>
            </w:tcBorders>
            <w:shd w:val="clear" w:color="auto" w:fill="E1EEF9"/>
            <w:tcMar>
              <w:top w:w="80" w:type="dxa"/>
              <w:left w:w="120" w:type="dxa"/>
              <w:bottom w:w="80" w:type="dxa"/>
              <w:right w:w="120" w:type="dxa"/>
            </w:tcMar>
            <w:vAlign w:val="center"/>
          </w:tcPr>
          <w:p w14:paraId="78C90005" w14:textId="471D1698"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1F7AC4"/>
                <w:sz w:val="24"/>
                <w:szCs w:val="24"/>
              </w:rPr>
              <w:t>O</w:t>
            </w:r>
            <w:r w:rsidR="00F63F96" w:rsidRPr="00A622EC">
              <w:rPr>
                <w:rFonts w:asciiTheme="minorHAnsi" w:hAnsiTheme="minorHAnsi" w:cstheme="minorHAnsi"/>
                <w:b/>
                <w:bCs/>
                <w:color w:val="1F7AC4"/>
                <w:sz w:val="24"/>
                <w:szCs w:val="24"/>
              </w:rPr>
              <w:t>1</w:t>
            </w:r>
            <w:r w:rsidR="00F63F96" w:rsidRPr="00A622EC">
              <w:rPr>
                <w:rFonts w:asciiTheme="minorHAnsi" w:hAnsiTheme="minorHAnsi" w:cstheme="minorHAnsi"/>
                <w:color w:val="0B1F3A"/>
                <w:sz w:val="24"/>
                <w:szCs w:val="24"/>
              </w:rPr>
              <w:t xml:space="preserve"> Infrastructure</w:t>
            </w:r>
          </w:p>
        </w:tc>
        <w:tc>
          <w:tcPr>
            <w:tcW w:w="1700" w:type="dxa"/>
            <w:tcBorders>
              <w:top w:val="none" w:sz="0" w:space="0" w:color="FFFFFF"/>
              <w:left w:val="single" w:sz="24" w:space="0" w:color="1F7AC4"/>
              <w:bottom w:val="single" w:sz="8" w:space="0" w:color="FFFFFF"/>
              <w:right w:val="none" w:sz="0" w:space="0" w:color="FFFFFF"/>
            </w:tcBorders>
            <w:shd w:val="clear" w:color="auto" w:fill="E1EEF9"/>
            <w:tcMar>
              <w:top w:w="80" w:type="dxa"/>
              <w:left w:w="120" w:type="dxa"/>
              <w:bottom w:w="80" w:type="dxa"/>
              <w:right w:w="120" w:type="dxa"/>
            </w:tcMar>
            <w:vAlign w:val="center"/>
          </w:tcPr>
          <w:p w14:paraId="5212BFA5" w14:textId="59311706"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1F7AC4"/>
                <w:sz w:val="24"/>
                <w:szCs w:val="24"/>
              </w:rPr>
              <w:t>S</w:t>
            </w:r>
            <w:r w:rsidR="00F63F96" w:rsidRPr="00A622EC">
              <w:rPr>
                <w:rFonts w:asciiTheme="minorHAnsi" w:hAnsiTheme="minorHAnsi" w:cstheme="minorHAnsi"/>
                <w:b/>
                <w:bCs/>
                <w:color w:val="1F7AC4"/>
                <w:sz w:val="24"/>
                <w:szCs w:val="24"/>
              </w:rPr>
              <w:t>1</w:t>
            </w:r>
            <w:r w:rsidR="00F63F96" w:rsidRPr="00A622EC">
              <w:rPr>
                <w:rFonts w:asciiTheme="minorHAnsi" w:hAnsiTheme="minorHAnsi" w:cstheme="minorHAnsi"/>
                <w:color w:val="0B1F3A"/>
                <w:sz w:val="24"/>
                <w:szCs w:val="24"/>
              </w:rPr>
              <w:t xml:space="preserve"> Prioritised</w:t>
            </w:r>
            <w:r w:rsidRPr="00A622EC">
              <w:rPr>
                <w:rFonts w:asciiTheme="minorHAnsi" w:hAnsiTheme="minorHAnsi" w:cstheme="minorHAnsi"/>
                <w:color w:val="0B1F3A"/>
                <w:sz w:val="24"/>
                <w:szCs w:val="24"/>
              </w:rPr>
              <w:t xml:space="preserve"> maintenance</w:t>
            </w:r>
          </w:p>
        </w:tc>
        <w:tc>
          <w:tcPr>
            <w:tcW w:w="1620" w:type="dxa"/>
            <w:tcBorders>
              <w:top w:val="none" w:sz="0" w:space="0" w:color="FFFFFF"/>
              <w:left w:val="single" w:sz="24" w:space="0" w:color="1F7AC4"/>
              <w:bottom w:val="single" w:sz="8" w:space="0" w:color="FFFFFF"/>
              <w:right w:val="none" w:sz="0" w:space="0" w:color="FFFFFF"/>
            </w:tcBorders>
            <w:shd w:val="clear" w:color="auto" w:fill="E1EEF9"/>
            <w:tcMar>
              <w:top w:w="80" w:type="dxa"/>
              <w:left w:w="120" w:type="dxa"/>
              <w:bottom w:w="80" w:type="dxa"/>
              <w:right w:w="120" w:type="dxa"/>
            </w:tcMar>
            <w:vAlign w:val="center"/>
          </w:tcPr>
          <w:p w14:paraId="344EF249" w14:textId="6CA287CC"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1F7AC4"/>
                <w:sz w:val="24"/>
                <w:szCs w:val="24"/>
              </w:rPr>
              <w:t>AP</w:t>
            </w:r>
            <w:r w:rsidR="00F63F96" w:rsidRPr="00A622EC">
              <w:rPr>
                <w:rFonts w:asciiTheme="minorHAnsi" w:hAnsiTheme="minorHAnsi" w:cstheme="minorHAnsi"/>
                <w:b/>
                <w:bCs/>
                <w:color w:val="1F7AC4"/>
                <w:sz w:val="24"/>
                <w:szCs w:val="24"/>
              </w:rPr>
              <w:t>1</w:t>
            </w:r>
            <w:r w:rsidR="00F63F96" w:rsidRPr="00A622EC">
              <w:rPr>
                <w:rFonts w:asciiTheme="minorHAnsi" w:hAnsiTheme="minorHAnsi" w:cstheme="minorHAnsi"/>
                <w:color w:val="0B1F3A"/>
                <w:sz w:val="24"/>
                <w:szCs w:val="24"/>
              </w:rPr>
              <w:t xml:space="preserve"> Infrastructure</w:t>
            </w:r>
            <w:r w:rsidRPr="00A622EC">
              <w:rPr>
                <w:rFonts w:asciiTheme="minorHAnsi" w:hAnsiTheme="minorHAnsi" w:cstheme="minorHAnsi"/>
                <w:color w:val="0B1F3A"/>
                <w:sz w:val="24"/>
                <w:szCs w:val="24"/>
              </w:rPr>
              <w:t xml:space="preserve"> improvement</w:t>
            </w:r>
          </w:p>
        </w:tc>
      </w:tr>
      <w:tr w:rsidR="007C4924" w:rsidRPr="00A622EC" w14:paraId="13FD7E81" w14:textId="77777777">
        <w:trPr>
          <w:cantSplit/>
        </w:trPr>
        <w:tc>
          <w:tcPr>
            <w:tcW w:w="600" w:type="dxa"/>
            <w:tcBorders>
              <w:top w:val="none" w:sz="0" w:space="0" w:color="FFFFFF"/>
              <w:left w:val="none" w:sz="0" w:space="0" w:color="FFFFFF"/>
              <w:bottom w:val="single" w:sz="4" w:space="0" w:color="D5DCE4"/>
              <w:right w:val="none" w:sz="0" w:space="0" w:color="FFFFFF"/>
            </w:tcBorders>
            <w:shd w:val="clear" w:color="auto" w:fill="FFFFFF"/>
            <w:tcMar>
              <w:top w:w="80" w:type="dxa"/>
              <w:left w:w="120" w:type="dxa"/>
              <w:bottom w:w="80" w:type="dxa"/>
              <w:right w:w="120" w:type="dxa"/>
            </w:tcMar>
            <w:vAlign w:val="center"/>
          </w:tcPr>
          <w:p w14:paraId="62BD2677" w14:textId="77777777" w:rsidR="007C4924" w:rsidRPr="00A622EC" w:rsidRDefault="008D4300">
            <w:pPr>
              <w:jc w:val="center"/>
              <w:rPr>
                <w:rFonts w:asciiTheme="minorHAnsi" w:hAnsiTheme="minorHAnsi" w:cstheme="minorHAnsi"/>
              </w:rPr>
            </w:pPr>
            <w:r w:rsidRPr="00A622EC">
              <w:rPr>
                <w:rFonts w:asciiTheme="minorHAnsi" w:hAnsiTheme="minorHAnsi" w:cstheme="minorHAnsi"/>
                <w:b/>
                <w:bCs/>
                <w:color w:val="1F7AC4"/>
                <w:sz w:val="24"/>
                <w:szCs w:val="24"/>
              </w:rPr>
              <w:t>3</w:t>
            </w:r>
          </w:p>
        </w:tc>
        <w:tc>
          <w:tcPr>
            <w:tcW w:w="1900" w:type="dxa"/>
            <w:tcBorders>
              <w:top w:val="none" w:sz="0" w:space="0" w:color="FFFFFF"/>
              <w:left w:val="none" w:sz="0" w:space="0" w:color="FFFFFF"/>
              <w:bottom w:val="single" w:sz="4" w:space="0" w:color="D5DCE4"/>
              <w:right w:val="none" w:sz="0" w:space="0" w:color="FFFFFF"/>
            </w:tcBorders>
            <w:shd w:val="clear" w:color="auto" w:fill="FFFFFF"/>
            <w:tcMar>
              <w:top w:w="80" w:type="dxa"/>
              <w:left w:w="120" w:type="dxa"/>
              <w:bottom w:w="80" w:type="dxa"/>
              <w:right w:w="120" w:type="dxa"/>
            </w:tcMar>
            <w:vAlign w:val="center"/>
          </w:tcPr>
          <w:p w14:paraId="0D798158"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0B1F3A"/>
                <w:sz w:val="24"/>
                <w:szCs w:val="24"/>
              </w:rPr>
              <w:t>Stormwater Drainage Dissatisfaction</w:t>
            </w:r>
          </w:p>
        </w:tc>
        <w:tc>
          <w:tcPr>
            <w:tcW w:w="1250" w:type="dxa"/>
            <w:tcBorders>
              <w:top w:val="none" w:sz="0" w:space="0" w:color="FFFFFF"/>
              <w:left w:val="none" w:sz="0" w:space="0" w:color="FFFFFF"/>
              <w:bottom w:val="single" w:sz="4" w:space="0" w:color="D5DCE4"/>
              <w:right w:val="none" w:sz="0" w:space="0" w:color="FFFFFF"/>
            </w:tcBorders>
            <w:shd w:val="clear" w:color="auto" w:fill="FFFFFF"/>
            <w:tcMar>
              <w:top w:w="80" w:type="dxa"/>
              <w:left w:w="120" w:type="dxa"/>
              <w:bottom w:w="80" w:type="dxa"/>
              <w:right w:w="120" w:type="dxa"/>
            </w:tcMar>
            <w:vAlign w:val="center"/>
          </w:tcPr>
          <w:p w14:paraId="0963C5D8"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2E75B6"/>
                <w:sz w:val="24"/>
                <w:szCs w:val="24"/>
              </w:rPr>
              <w:t>Q1.31</w:t>
            </w:r>
          </w:p>
        </w:tc>
        <w:tc>
          <w:tcPr>
            <w:tcW w:w="2800" w:type="dxa"/>
            <w:tcBorders>
              <w:top w:val="none" w:sz="0" w:space="0" w:color="FFFFFF"/>
              <w:left w:val="none" w:sz="0" w:space="0" w:color="FFFFFF"/>
              <w:bottom w:val="single" w:sz="4" w:space="0" w:color="D5DCE4"/>
              <w:right w:val="none" w:sz="0" w:space="0" w:color="FFFFFF"/>
            </w:tcBorders>
            <w:shd w:val="clear" w:color="auto" w:fill="FFFFFF"/>
            <w:tcMar>
              <w:top w:w="80" w:type="dxa"/>
              <w:left w:w="120" w:type="dxa"/>
              <w:bottom w:w="80" w:type="dxa"/>
              <w:right w:w="120" w:type="dxa"/>
            </w:tcMar>
            <w:vAlign w:val="center"/>
          </w:tcPr>
          <w:p w14:paraId="53A99DC6"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sz w:val="24"/>
                <w:szCs w:val="24"/>
              </w:rPr>
              <w:t>Percentage of residents dissatisfied or very dissatisfied with stormwater drainage.</w:t>
            </w:r>
          </w:p>
        </w:tc>
        <w:tc>
          <w:tcPr>
            <w:tcW w:w="3000" w:type="dxa"/>
            <w:tcBorders>
              <w:top w:val="none" w:sz="0" w:space="0" w:color="FFFFFF"/>
              <w:left w:val="none" w:sz="0" w:space="0" w:color="FFFFFF"/>
              <w:bottom w:val="single" w:sz="4" w:space="0" w:color="D5DCE4"/>
              <w:right w:val="none" w:sz="0" w:space="0" w:color="FFFFFF"/>
            </w:tcBorders>
            <w:shd w:val="clear" w:color="auto" w:fill="FFFFFF"/>
            <w:tcMar>
              <w:top w:w="80" w:type="dxa"/>
              <w:left w:w="120" w:type="dxa"/>
              <w:bottom w:w="80" w:type="dxa"/>
              <w:right w:w="120" w:type="dxa"/>
            </w:tcMar>
            <w:vAlign w:val="center"/>
          </w:tcPr>
          <w:p w14:paraId="2D169883"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sz w:val="24"/>
                <w:szCs w:val="24"/>
              </w:rPr>
              <w:t>Identifies drainage-related service concerns and helps evaluate whether infrastructure improvements are effective.</w:t>
            </w:r>
          </w:p>
        </w:tc>
        <w:tc>
          <w:tcPr>
            <w:tcW w:w="1700" w:type="dxa"/>
            <w:tcBorders>
              <w:top w:val="none" w:sz="0" w:space="0" w:color="FFFFFF"/>
              <w:left w:val="single" w:sz="24" w:space="0" w:color="1F7AC4"/>
              <w:bottom w:val="single" w:sz="8" w:space="0" w:color="FFFFFF"/>
              <w:right w:val="none" w:sz="0" w:space="0" w:color="FFFFFF"/>
            </w:tcBorders>
            <w:shd w:val="clear" w:color="auto" w:fill="E1EEF9"/>
            <w:tcMar>
              <w:top w:w="80" w:type="dxa"/>
              <w:left w:w="120" w:type="dxa"/>
              <w:bottom w:w="80" w:type="dxa"/>
              <w:right w:w="120" w:type="dxa"/>
            </w:tcMar>
            <w:vAlign w:val="center"/>
          </w:tcPr>
          <w:p w14:paraId="56E59C6D" w14:textId="0AF003CC"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1F7AC4"/>
                <w:sz w:val="24"/>
                <w:szCs w:val="24"/>
              </w:rPr>
              <w:t>O</w:t>
            </w:r>
            <w:r w:rsidR="00F63F96" w:rsidRPr="00A622EC">
              <w:rPr>
                <w:rFonts w:asciiTheme="minorHAnsi" w:hAnsiTheme="minorHAnsi" w:cstheme="minorHAnsi"/>
                <w:b/>
                <w:bCs/>
                <w:color w:val="1F7AC4"/>
                <w:sz w:val="24"/>
                <w:szCs w:val="24"/>
              </w:rPr>
              <w:t>1</w:t>
            </w:r>
            <w:r w:rsidR="00F63F96" w:rsidRPr="00A622EC">
              <w:rPr>
                <w:rFonts w:asciiTheme="minorHAnsi" w:hAnsiTheme="minorHAnsi" w:cstheme="minorHAnsi"/>
                <w:color w:val="0B1F3A"/>
                <w:sz w:val="24"/>
                <w:szCs w:val="24"/>
              </w:rPr>
              <w:t xml:space="preserve"> Infrastructure</w:t>
            </w:r>
          </w:p>
        </w:tc>
        <w:tc>
          <w:tcPr>
            <w:tcW w:w="1700" w:type="dxa"/>
            <w:tcBorders>
              <w:top w:val="none" w:sz="0" w:space="0" w:color="FFFFFF"/>
              <w:left w:val="single" w:sz="24" w:space="0" w:color="1F7AC4"/>
              <w:bottom w:val="single" w:sz="8" w:space="0" w:color="FFFFFF"/>
              <w:right w:val="none" w:sz="0" w:space="0" w:color="FFFFFF"/>
            </w:tcBorders>
            <w:shd w:val="clear" w:color="auto" w:fill="E1EEF9"/>
            <w:tcMar>
              <w:top w:w="80" w:type="dxa"/>
              <w:left w:w="120" w:type="dxa"/>
              <w:bottom w:w="80" w:type="dxa"/>
              <w:right w:w="120" w:type="dxa"/>
            </w:tcMar>
            <w:vAlign w:val="center"/>
          </w:tcPr>
          <w:p w14:paraId="41AEDC56" w14:textId="41173374"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1F7AC4"/>
                <w:sz w:val="24"/>
                <w:szCs w:val="24"/>
              </w:rPr>
              <w:t>S</w:t>
            </w:r>
            <w:r w:rsidR="00F63F96" w:rsidRPr="00A622EC">
              <w:rPr>
                <w:rFonts w:asciiTheme="minorHAnsi" w:hAnsiTheme="minorHAnsi" w:cstheme="minorHAnsi"/>
                <w:b/>
                <w:bCs/>
                <w:color w:val="1F7AC4"/>
                <w:sz w:val="24"/>
                <w:szCs w:val="24"/>
              </w:rPr>
              <w:t>1</w:t>
            </w:r>
            <w:r w:rsidR="00F63F96" w:rsidRPr="00A622EC">
              <w:rPr>
                <w:rFonts w:asciiTheme="minorHAnsi" w:hAnsiTheme="minorHAnsi" w:cstheme="minorHAnsi"/>
                <w:color w:val="0B1F3A"/>
                <w:sz w:val="24"/>
                <w:szCs w:val="24"/>
              </w:rPr>
              <w:t xml:space="preserve"> Prioritised</w:t>
            </w:r>
            <w:r w:rsidRPr="00A622EC">
              <w:rPr>
                <w:rFonts w:asciiTheme="minorHAnsi" w:hAnsiTheme="minorHAnsi" w:cstheme="minorHAnsi"/>
                <w:color w:val="0B1F3A"/>
                <w:sz w:val="24"/>
                <w:szCs w:val="24"/>
              </w:rPr>
              <w:t xml:space="preserve"> maintenance</w:t>
            </w:r>
          </w:p>
        </w:tc>
        <w:tc>
          <w:tcPr>
            <w:tcW w:w="1620" w:type="dxa"/>
            <w:tcBorders>
              <w:top w:val="none" w:sz="0" w:space="0" w:color="FFFFFF"/>
              <w:left w:val="single" w:sz="24" w:space="0" w:color="1F7AC4"/>
              <w:bottom w:val="single" w:sz="8" w:space="0" w:color="FFFFFF"/>
              <w:right w:val="none" w:sz="0" w:space="0" w:color="FFFFFF"/>
            </w:tcBorders>
            <w:shd w:val="clear" w:color="auto" w:fill="E1EEF9"/>
            <w:tcMar>
              <w:top w:w="80" w:type="dxa"/>
              <w:left w:w="120" w:type="dxa"/>
              <w:bottom w:w="80" w:type="dxa"/>
              <w:right w:w="120" w:type="dxa"/>
            </w:tcMar>
            <w:vAlign w:val="center"/>
          </w:tcPr>
          <w:p w14:paraId="6C47A7CE" w14:textId="55BD63E9"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1F7AC4"/>
                <w:sz w:val="24"/>
                <w:szCs w:val="24"/>
              </w:rPr>
              <w:t>AP</w:t>
            </w:r>
            <w:r w:rsidR="00F63F96" w:rsidRPr="00A622EC">
              <w:rPr>
                <w:rFonts w:asciiTheme="minorHAnsi" w:hAnsiTheme="minorHAnsi" w:cstheme="minorHAnsi"/>
                <w:b/>
                <w:bCs/>
                <w:color w:val="1F7AC4"/>
                <w:sz w:val="24"/>
                <w:szCs w:val="24"/>
              </w:rPr>
              <w:t>1</w:t>
            </w:r>
            <w:r w:rsidR="00F63F96" w:rsidRPr="00A622EC">
              <w:rPr>
                <w:rFonts w:asciiTheme="minorHAnsi" w:hAnsiTheme="minorHAnsi" w:cstheme="minorHAnsi"/>
                <w:color w:val="0B1F3A"/>
                <w:sz w:val="24"/>
                <w:szCs w:val="24"/>
              </w:rPr>
              <w:t xml:space="preserve"> Infrastructure</w:t>
            </w:r>
            <w:r w:rsidRPr="00A622EC">
              <w:rPr>
                <w:rFonts w:asciiTheme="minorHAnsi" w:hAnsiTheme="minorHAnsi" w:cstheme="minorHAnsi"/>
                <w:color w:val="0B1F3A"/>
                <w:sz w:val="24"/>
                <w:szCs w:val="24"/>
              </w:rPr>
              <w:t xml:space="preserve"> improvement</w:t>
            </w:r>
          </w:p>
        </w:tc>
      </w:tr>
      <w:tr w:rsidR="007C4924" w:rsidRPr="00A622EC" w14:paraId="3E343EE2" w14:textId="77777777">
        <w:trPr>
          <w:cantSplit/>
        </w:trPr>
        <w:tc>
          <w:tcPr>
            <w:tcW w:w="600" w:type="dxa"/>
            <w:tcBorders>
              <w:top w:val="none" w:sz="0" w:space="0" w:color="FFFFFF"/>
              <w:left w:val="none" w:sz="0" w:space="0" w:color="FFFFFF"/>
              <w:bottom w:val="single" w:sz="4" w:space="0" w:color="D5DCE4"/>
              <w:right w:val="none" w:sz="0" w:space="0" w:color="FFFFFF"/>
            </w:tcBorders>
            <w:shd w:val="clear" w:color="auto" w:fill="F2F7FC"/>
            <w:tcMar>
              <w:top w:w="80" w:type="dxa"/>
              <w:left w:w="120" w:type="dxa"/>
              <w:bottom w:w="80" w:type="dxa"/>
              <w:right w:w="120" w:type="dxa"/>
            </w:tcMar>
            <w:vAlign w:val="center"/>
          </w:tcPr>
          <w:p w14:paraId="7EEAC74B" w14:textId="77777777" w:rsidR="007C4924" w:rsidRPr="00A622EC" w:rsidRDefault="008D4300">
            <w:pPr>
              <w:jc w:val="center"/>
              <w:rPr>
                <w:rFonts w:asciiTheme="minorHAnsi" w:hAnsiTheme="minorHAnsi" w:cstheme="minorHAnsi"/>
              </w:rPr>
            </w:pPr>
            <w:r w:rsidRPr="00A622EC">
              <w:rPr>
                <w:rFonts w:asciiTheme="minorHAnsi" w:hAnsiTheme="minorHAnsi" w:cstheme="minorHAnsi"/>
                <w:b/>
                <w:bCs/>
                <w:color w:val="16397A"/>
                <w:sz w:val="24"/>
                <w:szCs w:val="24"/>
              </w:rPr>
              <w:t>4</w:t>
            </w:r>
          </w:p>
        </w:tc>
        <w:tc>
          <w:tcPr>
            <w:tcW w:w="1900" w:type="dxa"/>
            <w:tcBorders>
              <w:top w:val="none" w:sz="0" w:space="0" w:color="FFFFFF"/>
              <w:left w:val="none" w:sz="0" w:space="0" w:color="FFFFFF"/>
              <w:bottom w:val="single" w:sz="4" w:space="0" w:color="D5DCE4"/>
              <w:right w:val="none" w:sz="0" w:space="0" w:color="FFFFFF"/>
            </w:tcBorders>
            <w:shd w:val="clear" w:color="auto" w:fill="F2F7FC"/>
            <w:tcMar>
              <w:top w:w="80" w:type="dxa"/>
              <w:left w:w="120" w:type="dxa"/>
              <w:bottom w:w="80" w:type="dxa"/>
              <w:right w:w="120" w:type="dxa"/>
            </w:tcMar>
            <w:vAlign w:val="center"/>
          </w:tcPr>
          <w:p w14:paraId="0FEC7D70"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0B1F3A"/>
                <w:sz w:val="24"/>
                <w:szCs w:val="24"/>
              </w:rPr>
              <w:t>Municipal Billing Satisfaction</w:t>
            </w:r>
          </w:p>
        </w:tc>
        <w:tc>
          <w:tcPr>
            <w:tcW w:w="1250" w:type="dxa"/>
            <w:tcBorders>
              <w:top w:val="none" w:sz="0" w:space="0" w:color="FFFFFF"/>
              <w:left w:val="none" w:sz="0" w:space="0" w:color="FFFFFF"/>
              <w:bottom w:val="single" w:sz="4" w:space="0" w:color="D5DCE4"/>
              <w:right w:val="none" w:sz="0" w:space="0" w:color="FFFFFF"/>
            </w:tcBorders>
            <w:shd w:val="clear" w:color="auto" w:fill="F2F7FC"/>
            <w:tcMar>
              <w:top w:w="80" w:type="dxa"/>
              <w:left w:w="120" w:type="dxa"/>
              <w:bottom w:w="80" w:type="dxa"/>
              <w:right w:w="120" w:type="dxa"/>
            </w:tcMar>
            <w:vAlign w:val="center"/>
          </w:tcPr>
          <w:p w14:paraId="7E94E875"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2E75B6"/>
                <w:sz w:val="24"/>
                <w:szCs w:val="24"/>
              </w:rPr>
              <w:t>Q1.27</w:t>
            </w:r>
          </w:p>
        </w:tc>
        <w:tc>
          <w:tcPr>
            <w:tcW w:w="2800" w:type="dxa"/>
            <w:tcBorders>
              <w:top w:val="none" w:sz="0" w:space="0" w:color="FFFFFF"/>
              <w:left w:val="none" w:sz="0" w:space="0" w:color="FFFFFF"/>
              <w:bottom w:val="single" w:sz="4" w:space="0" w:color="D5DCE4"/>
              <w:right w:val="none" w:sz="0" w:space="0" w:color="FFFFFF"/>
            </w:tcBorders>
            <w:shd w:val="clear" w:color="auto" w:fill="F2F7FC"/>
            <w:tcMar>
              <w:top w:w="80" w:type="dxa"/>
              <w:left w:w="120" w:type="dxa"/>
              <w:bottom w:w="80" w:type="dxa"/>
              <w:right w:w="120" w:type="dxa"/>
            </w:tcMar>
            <w:vAlign w:val="center"/>
          </w:tcPr>
          <w:p w14:paraId="31A6C83E"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sz w:val="24"/>
                <w:szCs w:val="24"/>
              </w:rPr>
              <w:t>Percentage of residents satisfied or very satisfied with municipal billing services.</w:t>
            </w:r>
          </w:p>
        </w:tc>
        <w:tc>
          <w:tcPr>
            <w:tcW w:w="3000" w:type="dxa"/>
            <w:tcBorders>
              <w:top w:val="none" w:sz="0" w:space="0" w:color="FFFFFF"/>
              <w:left w:val="none" w:sz="0" w:space="0" w:color="FFFFFF"/>
              <w:bottom w:val="single" w:sz="4" w:space="0" w:color="D5DCE4"/>
              <w:right w:val="none" w:sz="0" w:space="0" w:color="FFFFFF"/>
            </w:tcBorders>
            <w:shd w:val="clear" w:color="auto" w:fill="F2F7FC"/>
            <w:tcMar>
              <w:top w:w="80" w:type="dxa"/>
              <w:left w:w="120" w:type="dxa"/>
              <w:bottom w:w="80" w:type="dxa"/>
              <w:right w:w="120" w:type="dxa"/>
            </w:tcMar>
            <w:vAlign w:val="center"/>
          </w:tcPr>
          <w:p w14:paraId="665CB030"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sz w:val="24"/>
                <w:szCs w:val="24"/>
              </w:rPr>
              <w:t>Helps assess billing transparency and whether improvements to billing processes increase residents’ satisfaction.</w:t>
            </w:r>
          </w:p>
        </w:tc>
        <w:tc>
          <w:tcPr>
            <w:tcW w:w="1700" w:type="dxa"/>
            <w:tcBorders>
              <w:top w:val="none" w:sz="0" w:space="0" w:color="FFFFFF"/>
              <w:left w:val="single" w:sz="24" w:space="0" w:color="16397A"/>
              <w:bottom w:val="single" w:sz="8" w:space="0" w:color="FFFFFF"/>
              <w:right w:val="none" w:sz="0" w:space="0" w:color="FFFFFF"/>
            </w:tcBorders>
            <w:shd w:val="clear" w:color="auto" w:fill="E3E8F4"/>
            <w:tcMar>
              <w:top w:w="80" w:type="dxa"/>
              <w:left w:w="120" w:type="dxa"/>
              <w:bottom w:w="80" w:type="dxa"/>
              <w:right w:w="120" w:type="dxa"/>
            </w:tcMar>
            <w:vAlign w:val="center"/>
          </w:tcPr>
          <w:p w14:paraId="0CE00E16" w14:textId="35703918"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16397A"/>
                <w:sz w:val="24"/>
                <w:szCs w:val="24"/>
              </w:rPr>
              <w:t>O</w:t>
            </w:r>
            <w:r w:rsidR="00F63F96" w:rsidRPr="00A622EC">
              <w:rPr>
                <w:rFonts w:asciiTheme="minorHAnsi" w:hAnsiTheme="minorHAnsi" w:cstheme="minorHAnsi"/>
                <w:b/>
                <w:bCs/>
                <w:color w:val="16397A"/>
                <w:sz w:val="24"/>
                <w:szCs w:val="24"/>
              </w:rPr>
              <w:t>2</w:t>
            </w:r>
            <w:r w:rsidR="00F63F96" w:rsidRPr="00A622EC">
              <w:rPr>
                <w:rFonts w:asciiTheme="minorHAnsi" w:hAnsiTheme="minorHAnsi" w:cstheme="minorHAnsi"/>
                <w:color w:val="0B1F3A"/>
                <w:sz w:val="24"/>
                <w:szCs w:val="24"/>
              </w:rPr>
              <w:t xml:space="preserve"> Accountability</w:t>
            </w:r>
          </w:p>
        </w:tc>
        <w:tc>
          <w:tcPr>
            <w:tcW w:w="1700" w:type="dxa"/>
            <w:tcBorders>
              <w:top w:val="none" w:sz="0" w:space="0" w:color="FFFFFF"/>
              <w:left w:val="single" w:sz="24" w:space="0" w:color="16397A"/>
              <w:bottom w:val="single" w:sz="8" w:space="0" w:color="FFFFFF"/>
              <w:right w:val="none" w:sz="0" w:space="0" w:color="FFFFFF"/>
            </w:tcBorders>
            <w:shd w:val="clear" w:color="auto" w:fill="E3E8F4"/>
            <w:tcMar>
              <w:top w:w="80" w:type="dxa"/>
              <w:left w:w="120" w:type="dxa"/>
              <w:bottom w:w="80" w:type="dxa"/>
              <w:right w:w="120" w:type="dxa"/>
            </w:tcMar>
            <w:vAlign w:val="center"/>
          </w:tcPr>
          <w:p w14:paraId="0A892402" w14:textId="001CD428"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16397A"/>
                <w:sz w:val="24"/>
                <w:szCs w:val="24"/>
              </w:rPr>
              <w:t>S</w:t>
            </w:r>
            <w:r w:rsidR="00F63F96" w:rsidRPr="00A622EC">
              <w:rPr>
                <w:rFonts w:asciiTheme="minorHAnsi" w:hAnsiTheme="minorHAnsi" w:cstheme="minorHAnsi"/>
                <w:b/>
                <w:bCs/>
                <w:color w:val="16397A"/>
                <w:sz w:val="24"/>
                <w:szCs w:val="24"/>
              </w:rPr>
              <w:t>2</w:t>
            </w:r>
            <w:r w:rsidR="00F63F96" w:rsidRPr="00A622EC">
              <w:rPr>
                <w:rFonts w:asciiTheme="minorHAnsi" w:hAnsiTheme="minorHAnsi" w:cstheme="minorHAnsi"/>
                <w:color w:val="0B1F3A"/>
                <w:sz w:val="24"/>
                <w:szCs w:val="24"/>
              </w:rPr>
              <w:t xml:space="preserve"> Communication</w:t>
            </w:r>
            <w:r w:rsidRPr="00A622EC">
              <w:rPr>
                <w:rFonts w:asciiTheme="minorHAnsi" w:hAnsiTheme="minorHAnsi" w:cstheme="minorHAnsi"/>
                <w:color w:val="0B1F3A"/>
                <w:sz w:val="24"/>
                <w:szCs w:val="24"/>
              </w:rPr>
              <w:t xml:space="preserve"> and accountability</w:t>
            </w:r>
          </w:p>
        </w:tc>
        <w:tc>
          <w:tcPr>
            <w:tcW w:w="1620" w:type="dxa"/>
            <w:tcBorders>
              <w:top w:val="none" w:sz="0" w:space="0" w:color="FFFFFF"/>
              <w:left w:val="single" w:sz="24" w:space="0" w:color="16397A"/>
              <w:bottom w:val="single" w:sz="8" w:space="0" w:color="FFFFFF"/>
              <w:right w:val="none" w:sz="0" w:space="0" w:color="FFFFFF"/>
            </w:tcBorders>
            <w:shd w:val="clear" w:color="auto" w:fill="E3E8F4"/>
            <w:tcMar>
              <w:top w:w="80" w:type="dxa"/>
              <w:left w:w="120" w:type="dxa"/>
              <w:bottom w:w="80" w:type="dxa"/>
              <w:right w:w="120" w:type="dxa"/>
            </w:tcMar>
            <w:vAlign w:val="center"/>
          </w:tcPr>
          <w:p w14:paraId="4A37152D" w14:textId="7E12DD6E"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16397A"/>
                <w:sz w:val="24"/>
                <w:szCs w:val="24"/>
              </w:rPr>
              <w:t>AP</w:t>
            </w:r>
            <w:r w:rsidR="00F63F96" w:rsidRPr="00A622EC">
              <w:rPr>
                <w:rFonts w:asciiTheme="minorHAnsi" w:hAnsiTheme="minorHAnsi" w:cstheme="minorHAnsi"/>
                <w:b/>
                <w:bCs/>
                <w:color w:val="16397A"/>
                <w:sz w:val="24"/>
                <w:szCs w:val="24"/>
              </w:rPr>
              <w:t>2</w:t>
            </w:r>
            <w:r w:rsidR="00F63F96" w:rsidRPr="00A622EC">
              <w:rPr>
                <w:rFonts w:asciiTheme="minorHAnsi" w:hAnsiTheme="minorHAnsi" w:cstheme="minorHAnsi"/>
                <w:color w:val="0B1F3A"/>
                <w:sz w:val="24"/>
                <w:szCs w:val="24"/>
              </w:rPr>
              <w:t xml:space="preserve"> Accountability</w:t>
            </w:r>
            <w:r w:rsidRPr="00A622EC">
              <w:rPr>
                <w:rFonts w:asciiTheme="minorHAnsi" w:hAnsiTheme="minorHAnsi" w:cstheme="minorHAnsi"/>
                <w:color w:val="0B1F3A"/>
                <w:sz w:val="24"/>
                <w:szCs w:val="24"/>
              </w:rPr>
              <w:t xml:space="preserve"> programme</w:t>
            </w:r>
          </w:p>
        </w:tc>
      </w:tr>
      <w:tr w:rsidR="007C4924" w:rsidRPr="00A622EC" w14:paraId="38F83566" w14:textId="77777777">
        <w:trPr>
          <w:cantSplit/>
        </w:trPr>
        <w:tc>
          <w:tcPr>
            <w:tcW w:w="600" w:type="dxa"/>
            <w:tcBorders>
              <w:top w:val="none" w:sz="0" w:space="0" w:color="FFFFFF"/>
              <w:left w:val="none" w:sz="0" w:space="0" w:color="FFFFFF"/>
              <w:bottom w:val="single" w:sz="4" w:space="0" w:color="D5DCE4"/>
              <w:right w:val="none" w:sz="0" w:space="0" w:color="FFFFFF"/>
            </w:tcBorders>
            <w:shd w:val="clear" w:color="auto" w:fill="FFFFFF"/>
            <w:tcMar>
              <w:top w:w="80" w:type="dxa"/>
              <w:left w:w="120" w:type="dxa"/>
              <w:bottom w:w="80" w:type="dxa"/>
              <w:right w:w="120" w:type="dxa"/>
            </w:tcMar>
            <w:vAlign w:val="center"/>
          </w:tcPr>
          <w:p w14:paraId="755D2E47" w14:textId="77777777" w:rsidR="007C4924" w:rsidRPr="00A622EC" w:rsidRDefault="008D4300">
            <w:pPr>
              <w:jc w:val="center"/>
              <w:rPr>
                <w:rFonts w:asciiTheme="minorHAnsi" w:hAnsiTheme="minorHAnsi" w:cstheme="minorHAnsi"/>
              </w:rPr>
            </w:pPr>
            <w:r w:rsidRPr="00A622EC">
              <w:rPr>
                <w:rFonts w:asciiTheme="minorHAnsi" w:hAnsiTheme="minorHAnsi" w:cstheme="minorHAnsi"/>
                <w:b/>
                <w:bCs/>
                <w:color w:val="16397A"/>
                <w:sz w:val="24"/>
                <w:szCs w:val="24"/>
              </w:rPr>
              <w:t>5</w:t>
            </w:r>
          </w:p>
        </w:tc>
        <w:tc>
          <w:tcPr>
            <w:tcW w:w="1900" w:type="dxa"/>
            <w:tcBorders>
              <w:top w:val="none" w:sz="0" w:space="0" w:color="FFFFFF"/>
              <w:left w:val="none" w:sz="0" w:space="0" w:color="FFFFFF"/>
              <w:bottom w:val="single" w:sz="4" w:space="0" w:color="D5DCE4"/>
              <w:right w:val="none" w:sz="0" w:space="0" w:color="FFFFFF"/>
            </w:tcBorders>
            <w:shd w:val="clear" w:color="auto" w:fill="FFFFFF"/>
            <w:tcMar>
              <w:top w:w="80" w:type="dxa"/>
              <w:left w:w="120" w:type="dxa"/>
              <w:bottom w:w="80" w:type="dxa"/>
              <w:right w:w="120" w:type="dxa"/>
            </w:tcMar>
            <w:vAlign w:val="center"/>
          </w:tcPr>
          <w:p w14:paraId="12C55341"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0B1F3A"/>
                <w:sz w:val="24"/>
                <w:szCs w:val="24"/>
              </w:rPr>
              <w:t>Government Enquiry Response Rate</w:t>
            </w:r>
          </w:p>
        </w:tc>
        <w:tc>
          <w:tcPr>
            <w:tcW w:w="1250" w:type="dxa"/>
            <w:tcBorders>
              <w:top w:val="none" w:sz="0" w:space="0" w:color="FFFFFF"/>
              <w:left w:val="none" w:sz="0" w:space="0" w:color="FFFFFF"/>
              <w:bottom w:val="single" w:sz="4" w:space="0" w:color="D5DCE4"/>
              <w:right w:val="none" w:sz="0" w:space="0" w:color="FFFFFF"/>
            </w:tcBorders>
            <w:shd w:val="clear" w:color="auto" w:fill="FFFFFF"/>
            <w:tcMar>
              <w:top w:w="80" w:type="dxa"/>
              <w:left w:w="120" w:type="dxa"/>
              <w:bottom w:w="80" w:type="dxa"/>
              <w:right w:w="120" w:type="dxa"/>
            </w:tcMar>
            <w:vAlign w:val="center"/>
          </w:tcPr>
          <w:p w14:paraId="3717A906"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2E75B6"/>
                <w:sz w:val="24"/>
                <w:szCs w:val="24"/>
              </w:rPr>
              <w:t>Q6.9, Q6.10</w:t>
            </w:r>
          </w:p>
        </w:tc>
        <w:tc>
          <w:tcPr>
            <w:tcW w:w="2800" w:type="dxa"/>
            <w:tcBorders>
              <w:top w:val="none" w:sz="0" w:space="0" w:color="FFFFFF"/>
              <w:left w:val="none" w:sz="0" w:space="0" w:color="FFFFFF"/>
              <w:bottom w:val="single" w:sz="4" w:space="0" w:color="D5DCE4"/>
              <w:right w:val="none" w:sz="0" w:space="0" w:color="FFFFFF"/>
            </w:tcBorders>
            <w:shd w:val="clear" w:color="auto" w:fill="FFFFFF"/>
            <w:tcMar>
              <w:top w:w="80" w:type="dxa"/>
              <w:left w:w="120" w:type="dxa"/>
              <w:bottom w:w="80" w:type="dxa"/>
              <w:right w:w="120" w:type="dxa"/>
            </w:tcMar>
            <w:vAlign w:val="center"/>
          </w:tcPr>
          <w:p w14:paraId="21BC1ECD"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sz w:val="24"/>
                <w:szCs w:val="24"/>
              </w:rPr>
              <w:t>Percentage of residents who contacted government and received a response.</w:t>
            </w:r>
          </w:p>
        </w:tc>
        <w:tc>
          <w:tcPr>
            <w:tcW w:w="3000" w:type="dxa"/>
            <w:tcBorders>
              <w:top w:val="none" w:sz="0" w:space="0" w:color="FFFFFF"/>
              <w:left w:val="none" w:sz="0" w:space="0" w:color="FFFFFF"/>
              <w:bottom w:val="single" w:sz="4" w:space="0" w:color="D5DCE4"/>
              <w:right w:val="none" w:sz="0" w:space="0" w:color="FFFFFF"/>
            </w:tcBorders>
            <w:shd w:val="clear" w:color="auto" w:fill="FFFFFF"/>
            <w:tcMar>
              <w:top w:w="80" w:type="dxa"/>
              <w:left w:w="120" w:type="dxa"/>
              <w:bottom w:w="80" w:type="dxa"/>
              <w:right w:w="120" w:type="dxa"/>
            </w:tcMar>
            <w:vAlign w:val="center"/>
          </w:tcPr>
          <w:p w14:paraId="48F66D39"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sz w:val="24"/>
                <w:szCs w:val="24"/>
              </w:rPr>
              <w:t>Measures government responsiveness and helps evaluate improvements in communication and complaint handling.</w:t>
            </w:r>
          </w:p>
        </w:tc>
        <w:tc>
          <w:tcPr>
            <w:tcW w:w="1700" w:type="dxa"/>
            <w:tcBorders>
              <w:top w:val="none" w:sz="0" w:space="0" w:color="FFFFFF"/>
              <w:left w:val="single" w:sz="24" w:space="0" w:color="16397A"/>
              <w:bottom w:val="single" w:sz="8" w:space="0" w:color="FFFFFF"/>
              <w:right w:val="none" w:sz="0" w:space="0" w:color="FFFFFF"/>
            </w:tcBorders>
            <w:shd w:val="clear" w:color="auto" w:fill="E3E8F4"/>
            <w:tcMar>
              <w:top w:w="80" w:type="dxa"/>
              <w:left w:w="120" w:type="dxa"/>
              <w:bottom w:w="80" w:type="dxa"/>
              <w:right w:w="120" w:type="dxa"/>
            </w:tcMar>
            <w:vAlign w:val="center"/>
          </w:tcPr>
          <w:p w14:paraId="30C8F9E0" w14:textId="5FF01DB9"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16397A"/>
                <w:sz w:val="24"/>
                <w:szCs w:val="24"/>
              </w:rPr>
              <w:t>O</w:t>
            </w:r>
            <w:r w:rsidR="00F63F96" w:rsidRPr="00A622EC">
              <w:rPr>
                <w:rFonts w:asciiTheme="minorHAnsi" w:hAnsiTheme="minorHAnsi" w:cstheme="minorHAnsi"/>
                <w:b/>
                <w:bCs/>
                <w:color w:val="16397A"/>
                <w:sz w:val="24"/>
                <w:szCs w:val="24"/>
              </w:rPr>
              <w:t>2</w:t>
            </w:r>
            <w:r w:rsidR="00F63F96" w:rsidRPr="00A622EC">
              <w:rPr>
                <w:rFonts w:asciiTheme="minorHAnsi" w:hAnsiTheme="minorHAnsi" w:cstheme="minorHAnsi"/>
                <w:color w:val="0B1F3A"/>
                <w:sz w:val="24"/>
                <w:szCs w:val="24"/>
              </w:rPr>
              <w:t xml:space="preserve"> Accountability</w:t>
            </w:r>
          </w:p>
        </w:tc>
        <w:tc>
          <w:tcPr>
            <w:tcW w:w="1700" w:type="dxa"/>
            <w:tcBorders>
              <w:top w:val="none" w:sz="0" w:space="0" w:color="FFFFFF"/>
              <w:left w:val="single" w:sz="24" w:space="0" w:color="16397A"/>
              <w:bottom w:val="single" w:sz="8" w:space="0" w:color="FFFFFF"/>
              <w:right w:val="none" w:sz="0" w:space="0" w:color="FFFFFF"/>
            </w:tcBorders>
            <w:shd w:val="clear" w:color="auto" w:fill="E3E8F4"/>
            <w:tcMar>
              <w:top w:w="80" w:type="dxa"/>
              <w:left w:w="120" w:type="dxa"/>
              <w:bottom w:w="80" w:type="dxa"/>
              <w:right w:w="120" w:type="dxa"/>
            </w:tcMar>
            <w:vAlign w:val="center"/>
          </w:tcPr>
          <w:p w14:paraId="2926DBDF" w14:textId="5CEA9665"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16397A"/>
                <w:sz w:val="24"/>
                <w:szCs w:val="24"/>
              </w:rPr>
              <w:t>S</w:t>
            </w:r>
            <w:r w:rsidR="00F63F96" w:rsidRPr="00A622EC">
              <w:rPr>
                <w:rFonts w:asciiTheme="minorHAnsi" w:hAnsiTheme="minorHAnsi" w:cstheme="minorHAnsi"/>
                <w:b/>
                <w:bCs/>
                <w:color w:val="16397A"/>
                <w:sz w:val="24"/>
                <w:szCs w:val="24"/>
              </w:rPr>
              <w:t>2</w:t>
            </w:r>
            <w:r w:rsidR="00F63F96" w:rsidRPr="00A622EC">
              <w:rPr>
                <w:rFonts w:asciiTheme="minorHAnsi" w:hAnsiTheme="minorHAnsi" w:cstheme="minorHAnsi"/>
                <w:color w:val="0B1F3A"/>
                <w:sz w:val="24"/>
                <w:szCs w:val="24"/>
              </w:rPr>
              <w:t xml:space="preserve"> Communication</w:t>
            </w:r>
            <w:r w:rsidRPr="00A622EC">
              <w:rPr>
                <w:rFonts w:asciiTheme="minorHAnsi" w:hAnsiTheme="minorHAnsi" w:cstheme="minorHAnsi"/>
                <w:color w:val="0B1F3A"/>
                <w:sz w:val="24"/>
                <w:szCs w:val="24"/>
              </w:rPr>
              <w:t xml:space="preserve"> and accountability</w:t>
            </w:r>
          </w:p>
        </w:tc>
        <w:tc>
          <w:tcPr>
            <w:tcW w:w="1620" w:type="dxa"/>
            <w:tcBorders>
              <w:top w:val="none" w:sz="0" w:space="0" w:color="FFFFFF"/>
              <w:left w:val="single" w:sz="24" w:space="0" w:color="16397A"/>
              <w:bottom w:val="single" w:sz="8" w:space="0" w:color="FFFFFF"/>
              <w:right w:val="none" w:sz="0" w:space="0" w:color="FFFFFF"/>
            </w:tcBorders>
            <w:shd w:val="clear" w:color="auto" w:fill="E3E8F4"/>
            <w:tcMar>
              <w:top w:w="80" w:type="dxa"/>
              <w:left w:w="120" w:type="dxa"/>
              <w:bottom w:w="80" w:type="dxa"/>
              <w:right w:w="120" w:type="dxa"/>
            </w:tcMar>
            <w:vAlign w:val="center"/>
          </w:tcPr>
          <w:p w14:paraId="52CDB727" w14:textId="457DB8BF"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16397A"/>
                <w:sz w:val="24"/>
                <w:szCs w:val="24"/>
              </w:rPr>
              <w:t>AP</w:t>
            </w:r>
            <w:r w:rsidR="00F63F96" w:rsidRPr="00A622EC">
              <w:rPr>
                <w:rFonts w:asciiTheme="minorHAnsi" w:hAnsiTheme="minorHAnsi" w:cstheme="minorHAnsi"/>
                <w:b/>
                <w:bCs/>
                <w:color w:val="16397A"/>
                <w:sz w:val="24"/>
                <w:szCs w:val="24"/>
              </w:rPr>
              <w:t>2</w:t>
            </w:r>
            <w:r w:rsidR="00F63F96" w:rsidRPr="00A622EC">
              <w:rPr>
                <w:rFonts w:asciiTheme="minorHAnsi" w:hAnsiTheme="minorHAnsi" w:cstheme="minorHAnsi"/>
                <w:color w:val="0B1F3A"/>
                <w:sz w:val="24"/>
                <w:szCs w:val="24"/>
              </w:rPr>
              <w:t xml:space="preserve"> Accountability</w:t>
            </w:r>
            <w:r w:rsidRPr="00A622EC">
              <w:rPr>
                <w:rFonts w:asciiTheme="minorHAnsi" w:hAnsiTheme="minorHAnsi" w:cstheme="minorHAnsi"/>
                <w:color w:val="0B1F3A"/>
                <w:sz w:val="24"/>
                <w:szCs w:val="24"/>
              </w:rPr>
              <w:t xml:space="preserve"> programme</w:t>
            </w:r>
          </w:p>
        </w:tc>
      </w:tr>
      <w:tr w:rsidR="007C4924" w:rsidRPr="00A622EC" w14:paraId="3365CB45" w14:textId="77777777">
        <w:trPr>
          <w:cantSplit/>
        </w:trPr>
        <w:tc>
          <w:tcPr>
            <w:tcW w:w="600" w:type="dxa"/>
            <w:tcBorders>
              <w:top w:val="none" w:sz="0" w:space="0" w:color="FFFFFF"/>
              <w:left w:val="none" w:sz="0" w:space="0" w:color="FFFFFF"/>
              <w:bottom w:val="single" w:sz="4" w:space="0" w:color="D5DCE4"/>
              <w:right w:val="none" w:sz="0" w:space="0" w:color="FFFFFF"/>
            </w:tcBorders>
            <w:shd w:val="clear" w:color="auto" w:fill="F2F7FC"/>
            <w:tcMar>
              <w:top w:w="80" w:type="dxa"/>
              <w:left w:w="120" w:type="dxa"/>
              <w:bottom w:w="80" w:type="dxa"/>
              <w:right w:w="120" w:type="dxa"/>
            </w:tcMar>
            <w:vAlign w:val="center"/>
          </w:tcPr>
          <w:p w14:paraId="252568EA" w14:textId="77777777" w:rsidR="007C4924" w:rsidRPr="00A622EC" w:rsidRDefault="008D4300">
            <w:pPr>
              <w:jc w:val="center"/>
              <w:rPr>
                <w:rFonts w:asciiTheme="minorHAnsi" w:hAnsiTheme="minorHAnsi" w:cstheme="minorHAnsi"/>
              </w:rPr>
            </w:pPr>
            <w:r w:rsidRPr="00A622EC">
              <w:rPr>
                <w:rFonts w:asciiTheme="minorHAnsi" w:hAnsiTheme="minorHAnsi" w:cstheme="minorHAnsi"/>
                <w:b/>
                <w:bCs/>
                <w:color w:val="4C9AD4"/>
                <w:sz w:val="24"/>
                <w:szCs w:val="24"/>
              </w:rPr>
              <w:t>6</w:t>
            </w:r>
          </w:p>
        </w:tc>
        <w:tc>
          <w:tcPr>
            <w:tcW w:w="1900" w:type="dxa"/>
            <w:tcBorders>
              <w:top w:val="none" w:sz="0" w:space="0" w:color="FFFFFF"/>
              <w:left w:val="none" w:sz="0" w:space="0" w:color="FFFFFF"/>
              <w:bottom w:val="single" w:sz="4" w:space="0" w:color="D5DCE4"/>
              <w:right w:val="none" w:sz="0" w:space="0" w:color="FFFFFF"/>
            </w:tcBorders>
            <w:shd w:val="clear" w:color="auto" w:fill="F2F7FC"/>
            <w:tcMar>
              <w:top w:w="80" w:type="dxa"/>
              <w:left w:w="120" w:type="dxa"/>
              <w:bottom w:w="80" w:type="dxa"/>
              <w:right w:w="120" w:type="dxa"/>
            </w:tcMar>
            <w:vAlign w:val="center"/>
          </w:tcPr>
          <w:p w14:paraId="2736B133"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0B1F3A"/>
                <w:sz w:val="24"/>
                <w:szCs w:val="24"/>
              </w:rPr>
              <w:t>Informal-Dwelling Sanitation Dissatisfaction</w:t>
            </w:r>
          </w:p>
        </w:tc>
        <w:tc>
          <w:tcPr>
            <w:tcW w:w="1250" w:type="dxa"/>
            <w:tcBorders>
              <w:top w:val="none" w:sz="0" w:space="0" w:color="FFFFFF"/>
              <w:left w:val="none" w:sz="0" w:space="0" w:color="FFFFFF"/>
              <w:bottom w:val="single" w:sz="4" w:space="0" w:color="D5DCE4"/>
              <w:right w:val="none" w:sz="0" w:space="0" w:color="FFFFFF"/>
            </w:tcBorders>
            <w:shd w:val="clear" w:color="auto" w:fill="F2F7FC"/>
            <w:tcMar>
              <w:top w:w="80" w:type="dxa"/>
              <w:left w:w="120" w:type="dxa"/>
              <w:bottom w:w="80" w:type="dxa"/>
              <w:right w:w="120" w:type="dxa"/>
            </w:tcMar>
            <w:vAlign w:val="center"/>
          </w:tcPr>
          <w:p w14:paraId="7838C359"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2E75B6"/>
                <w:sz w:val="24"/>
                <w:szCs w:val="24"/>
              </w:rPr>
              <w:t>Q1.23, H.3</w:t>
            </w:r>
          </w:p>
        </w:tc>
        <w:tc>
          <w:tcPr>
            <w:tcW w:w="2800" w:type="dxa"/>
            <w:tcBorders>
              <w:top w:val="none" w:sz="0" w:space="0" w:color="FFFFFF"/>
              <w:left w:val="none" w:sz="0" w:space="0" w:color="FFFFFF"/>
              <w:bottom w:val="single" w:sz="4" w:space="0" w:color="D5DCE4"/>
              <w:right w:val="none" w:sz="0" w:space="0" w:color="FFFFFF"/>
            </w:tcBorders>
            <w:shd w:val="clear" w:color="auto" w:fill="F2F7FC"/>
            <w:tcMar>
              <w:top w:w="80" w:type="dxa"/>
              <w:left w:w="120" w:type="dxa"/>
              <w:bottom w:w="80" w:type="dxa"/>
              <w:right w:w="120" w:type="dxa"/>
            </w:tcMar>
            <w:vAlign w:val="center"/>
          </w:tcPr>
          <w:p w14:paraId="34AB14A9"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sz w:val="24"/>
                <w:szCs w:val="24"/>
              </w:rPr>
              <w:t>Percentage of residents living in informal dwellings who are dissatisfied or very dissatisfied with sanitation services.</w:t>
            </w:r>
          </w:p>
        </w:tc>
        <w:tc>
          <w:tcPr>
            <w:tcW w:w="3000" w:type="dxa"/>
            <w:tcBorders>
              <w:top w:val="none" w:sz="0" w:space="0" w:color="FFFFFF"/>
              <w:left w:val="none" w:sz="0" w:space="0" w:color="FFFFFF"/>
              <w:bottom w:val="single" w:sz="4" w:space="0" w:color="D5DCE4"/>
              <w:right w:val="none" w:sz="0" w:space="0" w:color="FFFFFF"/>
            </w:tcBorders>
            <w:shd w:val="clear" w:color="auto" w:fill="F2F7FC"/>
            <w:tcMar>
              <w:top w:w="80" w:type="dxa"/>
              <w:left w:w="120" w:type="dxa"/>
              <w:bottom w:w="80" w:type="dxa"/>
              <w:right w:w="120" w:type="dxa"/>
            </w:tcMar>
            <w:vAlign w:val="center"/>
          </w:tcPr>
          <w:p w14:paraId="22445D74"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sz w:val="24"/>
                <w:szCs w:val="24"/>
              </w:rPr>
              <w:t>Highlights inequalities in sanitation services and helps government prioritise underserved communities.</w:t>
            </w:r>
          </w:p>
        </w:tc>
        <w:tc>
          <w:tcPr>
            <w:tcW w:w="1700" w:type="dxa"/>
            <w:tcBorders>
              <w:top w:val="none" w:sz="0" w:space="0" w:color="FFFFFF"/>
              <w:left w:val="single" w:sz="24" w:space="0" w:color="4C9AD4"/>
              <w:bottom w:val="single" w:sz="8" w:space="0" w:color="FFFFFF"/>
              <w:right w:val="none" w:sz="0" w:space="0" w:color="FFFFFF"/>
            </w:tcBorders>
            <w:shd w:val="clear" w:color="auto" w:fill="E6F2FB"/>
            <w:tcMar>
              <w:top w:w="80" w:type="dxa"/>
              <w:left w:w="120" w:type="dxa"/>
              <w:bottom w:w="80" w:type="dxa"/>
              <w:right w:w="120" w:type="dxa"/>
            </w:tcMar>
            <w:vAlign w:val="center"/>
          </w:tcPr>
          <w:p w14:paraId="33C1FE9D" w14:textId="034A1A31"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4C9AD4"/>
                <w:sz w:val="24"/>
                <w:szCs w:val="24"/>
              </w:rPr>
              <w:t>O</w:t>
            </w:r>
            <w:r w:rsidR="00F63F96" w:rsidRPr="00A622EC">
              <w:rPr>
                <w:rFonts w:asciiTheme="minorHAnsi" w:hAnsiTheme="minorHAnsi" w:cstheme="minorHAnsi"/>
                <w:b/>
                <w:bCs/>
                <w:color w:val="4C9AD4"/>
                <w:sz w:val="24"/>
                <w:szCs w:val="24"/>
              </w:rPr>
              <w:t>3</w:t>
            </w:r>
            <w:r w:rsidR="00F63F96" w:rsidRPr="00A622EC">
              <w:rPr>
                <w:rFonts w:asciiTheme="minorHAnsi" w:hAnsiTheme="minorHAnsi" w:cstheme="minorHAnsi"/>
                <w:color w:val="0B1F3A"/>
                <w:sz w:val="24"/>
                <w:szCs w:val="24"/>
              </w:rPr>
              <w:t xml:space="preserve"> Service</w:t>
            </w:r>
            <w:r w:rsidRPr="00A622EC">
              <w:rPr>
                <w:rFonts w:asciiTheme="minorHAnsi" w:hAnsiTheme="minorHAnsi" w:cstheme="minorHAnsi"/>
                <w:color w:val="0B1F3A"/>
                <w:sz w:val="24"/>
                <w:szCs w:val="24"/>
              </w:rPr>
              <w:t xml:space="preserve"> equality</w:t>
            </w:r>
          </w:p>
        </w:tc>
        <w:tc>
          <w:tcPr>
            <w:tcW w:w="1700" w:type="dxa"/>
            <w:tcBorders>
              <w:top w:val="none" w:sz="0" w:space="0" w:color="FFFFFF"/>
              <w:left w:val="single" w:sz="24" w:space="0" w:color="4C9AD4"/>
              <w:bottom w:val="single" w:sz="8" w:space="0" w:color="FFFFFF"/>
              <w:right w:val="none" w:sz="0" w:space="0" w:color="FFFFFF"/>
            </w:tcBorders>
            <w:shd w:val="clear" w:color="auto" w:fill="E6F2FB"/>
            <w:tcMar>
              <w:top w:w="80" w:type="dxa"/>
              <w:left w:w="120" w:type="dxa"/>
              <w:bottom w:w="80" w:type="dxa"/>
              <w:right w:w="120" w:type="dxa"/>
            </w:tcMar>
            <w:vAlign w:val="center"/>
          </w:tcPr>
          <w:p w14:paraId="34518DD9" w14:textId="08C79371"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4C9AD4"/>
                <w:sz w:val="24"/>
                <w:szCs w:val="24"/>
              </w:rPr>
              <w:t>S</w:t>
            </w:r>
            <w:r w:rsidR="00F63F96" w:rsidRPr="00A622EC">
              <w:rPr>
                <w:rFonts w:asciiTheme="minorHAnsi" w:hAnsiTheme="minorHAnsi" w:cstheme="minorHAnsi"/>
                <w:b/>
                <w:bCs/>
                <w:color w:val="4C9AD4"/>
                <w:sz w:val="24"/>
                <w:szCs w:val="24"/>
              </w:rPr>
              <w:t>3</w:t>
            </w:r>
            <w:r w:rsidR="00F63F96" w:rsidRPr="00A622EC">
              <w:rPr>
                <w:rFonts w:asciiTheme="minorHAnsi" w:hAnsiTheme="minorHAnsi" w:cstheme="minorHAnsi"/>
                <w:color w:val="0B1F3A"/>
                <w:sz w:val="24"/>
                <w:szCs w:val="24"/>
              </w:rPr>
              <w:t xml:space="preserve"> Equitable</w:t>
            </w:r>
            <w:r w:rsidRPr="00A622EC">
              <w:rPr>
                <w:rFonts w:asciiTheme="minorHAnsi" w:hAnsiTheme="minorHAnsi" w:cstheme="minorHAnsi"/>
                <w:color w:val="0B1F3A"/>
                <w:sz w:val="24"/>
                <w:szCs w:val="24"/>
              </w:rPr>
              <w:t xml:space="preserve"> basic services</w:t>
            </w:r>
          </w:p>
        </w:tc>
        <w:tc>
          <w:tcPr>
            <w:tcW w:w="1620" w:type="dxa"/>
            <w:tcBorders>
              <w:top w:val="none" w:sz="0" w:space="0" w:color="FFFFFF"/>
              <w:left w:val="single" w:sz="24" w:space="0" w:color="4C9AD4"/>
              <w:bottom w:val="single" w:sz="8" w:space="0" w:color="FFFFFF"/>
              <w:right w:val="none" w:sz="0" w:space="0" w:color="FFFFFF"/>
            </w:tcBorders>
            <w:shd w:val="clear" w:color="auto" w:fill="E6F2FB"/>
            <w:tcMar>
              <w:top w:w="80" w:type="dxa"/>
              <w:left w:w="120" w:type="dxa"/>
              <w:bottom w:w="80" w:type="dxa"/>
              <w:right w:w="120" w:type="dxa"/>
            </w:tcMar>
            <w:vAlign w:val="center"/>
          </w:tcPr>
          <w:p w14:paraId="37BB9C3E" w14:textId="1D520BD3"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4C9AD4"/>
                <w:sz w:val="24"/>
                <w:szCs w:val="24"/>
              </w:rPr>
              <w:t>AP</w:t>
            </w:r>
            <w:r w:rsidR="00F63F96" w:rsidRPr="00A622EC">
              <w:rPr>
                <w:rFonts w:asciiTheme="minorHAnsi" w:hAnsiTheme="minorHAnsi" w:cstheme="minorHAnsi"/>
                <w:b/>
                <w:bCs/>
                <w:color w:val="4C9AD4"/>
                <w:sz w:val="24"/>
                <w:szCs w:val="24"/>
              </w:rPr>
              <w:t>3</w:t>
            </w:r>
            <w:r w:rsidR="00F63F96" w:rsidRPr="00A622EC">
              <w:rPr>
                <w:rFonts w:asciiTheme="minorHAnsi" w:hAnsiTheme="minorHAnsi" w:cstheme="minorHAnsi"/>
                <w:color w:val="0B1F3A"/>
                <w:sz w:val="24"/>
                <w:szCs w:val="24"/>
              </w:rPr>
              <w:t xml:space="preserve"> Basic</w:t>
            </w:r>
            <w:r w:rsidRPr="00A622EC">
              <w:rPr>
                <w:rFonts w:asciiTheme="minorHAnsi" w:hAnsiTheme="minorHAnsi" w:cstheme="minorHAnsi"/>
                <w:color w:val="0B1F3A"/>
                <w:sz w:val="24"/>
                <w:szCs w:val="24"/>
              </w:rPr>
              <w:t xml:space="preserve"> service equality</w:t>
            </w:r>
          </w:p>
        </w:tc>
      </w:tr>
      <w:tr w:rsidR="007C4924" w:rsidRPr="00A622EC" w14:paraId="22E8F9C3" w14:textId="77777777">
        <w:trPr>
          <w:cantSplit/>
        </w:trPr>
        <w:tc>
          <w:tcPr>
            <w:tcW w:w="600" w:type="dxa"/>
            <w:tcBorders>
              <w:top w:val="none" w:sz="0" w:space="0" w:color="FFFFFF"/>
              <w:left w:val="none" w:sz="0" w:space="0" w:color="FFFFFF"/>
              <w:bottom w:val="single" w:sz="4" w:space="0" w:color="D5DCE4"/>
              <w:right w:val="none" w:sz="0" w:space="0" w:color="FFFFFF"/>
            </w:tcBorders>
            <w:shd w:val="clear" w:color="auto" w:fill="FFFFFF"/>
            <w:tcMar>
              <w:top w:w="80" w:type="dxa"/>
              <w:left w:w="120" w:type="dxa"/>
              <w:bottom w:w="80" w:type="dxa"/>
              <w:right w:w="120" w:type="dxa"/>
            </w:tcMar>
            <w:vAlign w:val="center"/>
          </w:tcPr>
          <w:p w14:paraId="6333DA40" w14:textId="77777777" w:rsidR="007C4924" w:rsidRPr="00A622EC" w:rsidRDefault="008D4300">
            <w:pPr>
              <w:jc w:val="center"/>
              <w:rPr>
                <w:rFonts w:asciiTheme="minorHAnsi" w:hAnsiTheme="minorHAnsi" w:cstheme="minorHAnsi"/>
              </w:rPr>
            </w:pPr>
            <w:r w:rsidRPr="00A622EC">
              <w:rPr>
                <w:rFonts w:asciiTheme="minorHAnsi" w:hAnsiTheme="minorHAnsi" w:cstheme="minorHAnsi"/>
                <w:b/>
                <w:bCs/>
                <w:color w:val="4C9AD4"/>
                <w:sz w:val="24"/>
                <w:szCs w:val="24"/>
              </w:rPr>
              <w:t>7</w:t>
            </w:r>
          </w:p>
        </w:tc>
        <w:tc>
          <w:tcPr>
            <w:tcW w:w="1900" w:type="dxa"/>
            <w:tcBorders>
              <w:top w:val="none" w:sz="0" w:space="0" w:color="FFFFFF"/>
              <w:left w:val="none" w:sz="0" w:space="0" w:color="FFFFFF"/>
              <w:bottom w:val="single" w:sz="4" w:space="0" w:color="D5DCE4"/>
              <w:right w:val="none" w:sz="0" w:space="0" w:color="FFFFFF"/>
            </w:tcBorders>
            <w:shd w:val="clear" w:color="auto" w:fill="FFFFFF"/>
            <w:tcMar>
              <w:top w:w="80" w:type="dxa"/>
              <w:left w:w="120" w:type="dxa"/>
              <w:bottom w:w="80" w:type="dxa"/>
              <w:right w:w="120" w:type="dxa"/>
            </w:tcMar>
            <w:vAlign w:val="center"/>
          </w:tcPr>
          <w:p w14:paraId="5748AE54"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0B1F3A"/>
                <w:sz w:val="24"/>
                <w:szCs w:val="24"/>
              </w:rPr>
              <w:t>Informal-Dwelling Water Dissatisfaction</w:t>
            </w:r>
          </w:p>
        </w:tc>
        <w:tc>
          <w:tcPr>
            <w:tcW w:w="1250" w:type="dxa"/>
            <w:tcBorders>
              <w:top w:val="none" w:sz="0" w:space="0" w:color="FFFFFF"/>
              <w:left w:val="none" w:sz="0" w:space="0" w:color="FFFFFF"/>
              <w:bottom w:val="single" w:sz="4" w:space="0" w:color="D5DCE4"/>
              <w:right w:val="none" w:sz="0" w:space="0" w:color="FFFFFF"/>
            </w:tcBorders>
            <w:shd w:val="clear" w:color="auto" w:fill="FFFFFF"/>
            <w:tcMar>
              <w:top w:w="80" w:type="dxa"/>
              <w:left w:w="120" w:type="dxa"/>
              <w:bottom w:w="80" w:type="dxa"/>
              <w:right w:w="120" w:type="dxa"/>
            </w:tcMar>
            <w:vAlign w:val="center"/>
          </w:tcPr>
          <w:p w14:paraId="1A54A7A2"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2E75B6"/>
                <w:sz w:val="24"/>
                <w:szCs w:val="24"/>
              </w:rPr>
              <w:t>Q1.22, H.3</w:t>
            </w:r>
          </w:p>
        </w:tc>
        <w:tc>
          <w:tcPr>
            <w:tcW w:w="2800" w:type="dxa"/>
            <w:tcBorders>
              <w:top w:val="none" w:sz="0" w:space="0" w:color="FFFFFF"/>
              <w:left w:val="none" w:sz="0" w:space="0" w:color="FFFFFF"/>
              <w:bottom w:val="single" w:sz="4" w:space="0" w:color="D5DCE4"/>
              <w:right w:val="none" w:sz="0" w:space="0" w:color="FFFFFF"/>
            </w:tcBorders>
            <w:shd w:val="clear" w:color="auto" w:fill="FFFFFF"/>
            <w:tcMar>
              <w:top w:w="80" w:type="dxa"/>
              <w:left w:w="120" w:type="dxa"/>
              <w:bottom w:w="80" w:type="dxa"/>
              <w:right w:w="120" w:type="dxa"/>
            </w:tcMar>
            <w:vAlign w:val="center"/>
          </w:tcPr>
          <w:p w14:paraId="3CAFA088"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sz w:val="24"/>
                <w:szCs w:val="24"/>
              </w:rPr>
              <w:t>Percentage of residents living in informal dwellings who are dissatisfied or very dissatisfied with water services.</w:t>
            </w:r>
          </w:p>
        </w:tc>
        <w:tc>
          <w:tcPr>
            <w:tcW w:w="3000" w:type="dxa"/>
            <w:tcBorders>
              <w:top w:val="none" w:sz="0" w:space="0" w:color="FFFFFF"/>
              <w:left w:val="none" w:sz="0" w:space="0" w:color="FFFFFF"/>
              <w:bottom w:val="single" w:sz="4" w:space="0" w:color="D5DCE4"/>
              <w:right w:val="none" w:sz="0" w:space="0" w:color="FFFFFF"/>
            </w:tcBorders>
            <w:shd w:val="clear" w:color="auto" w:fill="FFFFFF"/>
            <w:tcMar>
              <w:top w:w="80" w:type="dxa"/>
              <w:left w:w="120" w:type="dxa"/>
              <w:bottom w:w="80" w:type="dxa"/>
              <w:right w:w="120" w:type="dxa"/>
            </w:tcMar>
            <w:vAlign w:val="center"/>
          </w:tcPr>
          <w:p w14:paraId="38AE6177"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sz w:val="24"/>
                <w:szCs w:val="24"/>
              </w:rPr>
              <w:t>Identifies water-service challenges in informal communities and helps evaluate targeted service improvements.</w:t>
            </w:r>
          </w:p>
        </w:tc>
        <w:tc>
          <w:tcPr>
            <w:tcW w:w="1700" w:type="dxa"/>
            <w:tcBorders>
              <w:top w:val="none" w:sz="0" w:space="0" w:color="FFFFFF"/>
              <w:left w:val="single" w:sz="24" w:space="0" w:color="4C9AD4"/>
              <w:bottom w:val="single" w:sz="8" w:space="0" w:color="FFFFFF"/>
              <w:right w:val="none" w:sz="0" w:space="0" w:color="FFFFFF"/>
            </w:tcBorders>
            <w:shd w:val="clear" w:color="auto" w:fill="E6F2FB"/>
            <w:tcMar>
              <w:top w:w="80" w:type="dxa"/>
              <w:left w:w="120" w:type="dxa"/>
              <w:bottom w:w="80" w:type="dxa"/>
              <w:right w:w="120" w:type="dxa"/>
            </w:tcMar>
            <w:vAlign w:val="center"/>
          </w:tcPr>
          <w:p w14:paraId="14DDE6D4" w14:textId="23A1FC32"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4C9AD4"/>
                <w:sz w:val="24"/>
                <w:szCs w:val="24"/>
              </w:rPr>
              <w:t>O</w:t>
            </w:r>
            <w:r w:rsidR="00F63F96" w:rsidRPr="00A622EC">
              <w:rPr>
                <w:rFonts w:asciiTheme="minorHAnsi" w:hAnsiTheme="minorHAnsi" w:cstheme="minorHAnsi"/>
                <w:b/>
                <w:bCs/>
                <w:color w:val="4C9AD4"/>
                <w:sz w:val="24"/>
                <w:szCs w:val="24"/>
              </w:rPr>
              <w:t>3</w:t>
            </w:r>
            <w:r w:rsidR="00F63F96" w:rsidRPr="00A622EC">
              <w:rPr>
                <w:rFonts w:asciiTheme="minorHAnsi" w:hAnsiTheme="minorHAnsi" w:cstheme="minorHAnsi"/>
                <w:color w:val="0B1F3A"/>
                <w:sz w:val="24"/>
                <w:szCs w:val="24"/>
              </w:rPr>
              <w:t xml:space="preserve"> Service</w:t>
            </w:r>
            <w:r w:rsidRPr="00A622EC">
              <w:rPr>
                <w:rFonts w:asciiTheme="minorHAnsi" w:hAnsiTheme="minorHAnsi" w:cstheme="minorHAnsi"/>
                <w:color w:val="0B1F3A"/>
                <w:sz w:val="24"/>
                <w:szCs w:val="24"/>
              </w:rPr>
              <w:t xml:space="preserve"> equality</w:t>
            </w:r>
          </w:p>
        </w:tc>
        <w:tc>
          <w:tcPr>
            <w:tcW w:w="1700" w:type="dxa"/>
            <w:tcBorders>
              <w:top w:val="none" w:sz="0" w:space="0" w:color="FFFFFF"/>
              <w:left w:val="single" w:sz="24" w:space="0" w:color="4C9AD4"/>
              <w:bottom w:val="single" w:sz="8" w:space="0" w:color="FFFFFF"/>
              <w:right w:val="none" w:sz="0" w:space="0" w:color="FFFFFF"/>
            </w:tcBorders>
            <w:shd w:val="clear" w:color="auto" w:fill="E6F2FB"/>
            <w:tcMar>
              <w:top w:w="80" w:type="dxa"/>
              <w:left w:w="120" w:type="dxa"/>
              <w:bottom w:w="80" w:type="dxa"/>
              <w:right w:w="120" w:type="dxa"/>
            </w:tcMar>
            <w:vAlign w:val="center"/>
          </w:tcPr>
          <w:p w14:paraId="1FED0944" w14:textId="62DC46A0"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4C9AD4"/>
                <w:sz w:val="24"/>
                <w:szCs w:val="24"/>
              </w:rPr>
              <w:t>S</w:t>
            </w:r>
            <w:r w:rsidR="00F63F96" w:rsidRPr="00A622EC">
              <w:rPr>
                <w:rFonts w:asciiTheme="minorHAnsi" w:hAnsiTheme="minorHAnsi" w:cstheme="minorHAnsi"/>
                <w:b/>
                <w:bCs/>
                <w:color w:val="4C9AD4"/>
                <w:sz w:val="24"/>
                <w:szCs w:val="24"/>
              </w:rPr>
              <w:t>3</w:t>
            </w:r>
            <w:r w:rsidR="00F63F96" w:rsidRPr="00A622EC">
              <w:rPr>
                <w:rFonts w:asciiTheme="minorHAnsi" w:hAnsiTheme="minorHAnsi" w:cstheme="minorHAnsi"/>
                <w:color w:val="0B1F3A"/>
                <w:sz w:val="24"/>
                <w:szCs w:val="24"/>
              </w:rPr>
              <w:t xml:space="preserve"> Equitable</w:t>
            </w:r>
            <w:r w:rsidRPr="00A622EC">
              <w:rPr>
                <w:rFonts w:asciiTheme="minorHAnsi" w:hAnsiTheme="minorHAnsi" w:cstheme="minorHAnsi"/>
                <w:color w:val="0B1F3A"/>
                <w:sz w:val="24"/>
                <w:szCs w:val="24"/>
              </w:rPr>
              <w:t xml:space="preserve"> basic services</w:t>
            </w:r>
          </w:p>
        </w:tc>
        <w:tc>
          <w:tcPr>
            <w:tcW w:w="1620" w:type="dxa"/>
            <w:tcBorders>
              <w:top w:val="none" w:sz="0" w:space="0" w:color="FFFFFF"/>
              <w:left w:val="single" w:sz="24" w:space="0" w:color="4C9AD4"/>
              <w:bottom w:val="single" w:sz="8" w:space="0" w:color="FFFFFF"/>
              <w:right w:val="none" w:sz="0" w:space="0" w:color="FFFFFF"/>
            </w:tcBorders>
            <w:shd w:val="clear" w:color="auto" w:fill="E6F2FB"/>
            <w:tcMar>
              <w:top w:w="80" w:type="dxa"/>
              <w:left w:w="120" w:type="dxa"/>
              <w:bottom w:w="80" w:type="dxa"/>
              <w:right w:w="120" w:type="dxa"/>
            </w:tcMar>
            <w:vAlign w:val="center"/>
          </w:tcPr>
          <w:p w14:paraId="63893CA9" w14:textId="368455B0"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4C9AD4"/>
                <w:sz w:val="24"/>
                <w:szCs w:val="24"/>
              </w:rPr>
              <w:t>AP</w:t>
            </w:r>
            <w:r w:rsidR="00F63F96" w:rsidRPr="00A622EC">
              <w:rPr>
                <w:rFonts w:asciiTheme="minorHAnsi" w:hAnsiTheme="minorHAnsi" w:cstheme="minorHAnsi"/>
                <w:b/>
                <w:bCs/>
                <w:color w:val="4C9AD4"/>
                <w:sz w:val="24"/>
                <w:szCs w:val="24"/>
              </w:rPr>
              <w:t>3</w:t>
            </w:r>
            <w:r w:rsidR="00F63F96" w:rsidRPr="00A622EC">
              <w:rPr>
                <w:rFonts w:asciiTheme="minorHAnsi" w:hAnsiTheme="minorHAnsi" w:cstheme="minorHAnsi"/>
                <w:color w:val="0B1F3A"/>
                <w:sz w:val="24"/>
                <w:szCs w:val="24"/>
              </w:rPr>
              <w:t xml:space="preserve"> Basic</w:t>
            </w:r>
            <w:r w:rsidRPr="00A622EC">
              <w:rPr>
                <w:rFonts w:asciiTheme="minorHAnsi" w:hAnsiTheme="minorHAnsi" w:cstheme="minorHAnsi"/>
                <w:color w:val="0B1F3A"/>
                <w:sz w:val="24"/>
                <w:szCs w:val="24"/>
              </w:rPr>
              <w:t xml:space="preserve"> service equality</w:t>
            </w:r>
          </w:p>
        </w:tc>
      </w:tr>
      <w:tr w:rsidR="007C4924" w:rsidRPr="00A622EC" w14:paraId="0ABE8E82" w14:textId="77777777">
        <w:trPr>
          <w:cantSplit/>
        </w:trPr>
        <w:tc>
          <w:tcPr>
            <w:tcW w:w="600" w:type="dxa"/>
            <w:tcBorders>
              <w:top w:val="none" w:sz="0" w:space="0" w:color="FFFFFF"/>
              <w:left w:val="none" w:sz="0" w:space="0" w:color="FFFFFF"/>
              <w:bottom w:val="single" w:sz="4" w:space="0" w:color="D5DCE4"/>
              <w:right w:val="none" w:sz="0" w:space="0" w:color="FFFFFF"/>
            </w:tcBorders>
            <w:shd w:val="clear" w:color="auto" w:fill="F2F7FC"/>
            <w:tcMar>
              <w:top w:w="80" w:type="dxa"/>
              <w:left w:w="120" w:type="dxa"/>
              <w:bottom w:w="80" w:type="dxa"/>
              <w:right w:w="120" w:type="dxa"/>
            </w:tcMar>
            <w:vAlign w:val="center"/>
          </w:tcPr>
          <w:p w14:paraId="5EC26390" w14:textId="77777777" w:rsidR="007C4924" w:rsidRPr="00A622EC" w:rsidRDefault="008D4300">
            <w:pPr>
              <w:jc w:val="center"/>
              <w:rPr>
                <w:rFonts w:asciiTheme="minorHAnsi" w:hAnsiTheme="minorHAnsi" w:cstheme="minorHAnsi"/>
              </w:rPr>
            </w:pPr>
            <w:r w:rsidRPr="00A622EC">
              <w:rPr>
                <w:rFonts w:asciiTheme="minorHAnsi" w:hAnsiTheme="minorHAnsi" w:cstheme="minorHAnsi"/>
                <w:b/>
                <w:bCs/>
                <w:color w:val="16397A"/>
                <w:sz w:val="24"/>
                <w:szCs w:val="24"/>
              </w:rPr>
              <w:t>8</w:t>
            </w:r>
          </w:p>
        </w:tc>
        <w:tc>
          <w:tcPr>
            <w:tcW w:w="1900" w:type="dxa"/>
            <w:tcBorders>
              <w:top w:val="none" w:sz="0" w:space="0" w:color="FFFFFF"/>
              <w:left w:val="none" w:sz="0" w:space="0" w:color="FFFFFF"/>
              <w:bottom w:val="single" w:sz="4" w:space="0" w:color="D5DCE4"/>
              <w:right w:val="none" w:sz="0" w:space="0" w:color="FFFFFF"/>
            </w:tcBorders>
            <w:shd w:val="clear" w:color="auto" w:fill="F2F7FC"/>
            <w:tcMar>
              <w:top w:w="80" w:type="dxa"/>
              <w:left w:w="120" w:type="dxa"/>
              <w:bottom w:w="80" w:type="dxa"/>
              <w:right w:w="120" w:type="dxa"/>
            </w:tcMar>
            <w:vAlign w:val="center"/>
          </w:tcPr>
          <w:p w14:paraId="62726E37"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0B1F3A"/>
                <w:sz w:val="24"/>
                <w:szCs w:val="24"/>
              </w:rPr>
              <w:t>Overall Municipal Performance Satisfaction</w:t>
            </w:r>
          </w:p>
        </w:tc>
        <w:tc>
          <w:tcPr>
            <w:tcW w:w="1250" w:type="dxa"/>
            <w:tcBorders>
              <w:top w:val="none" w:sz="0" w:space="0" w:color="FFFFFF"/>
              <w:left w:val="none" w:sz="0" w:space="0" w:color="FFFFFF"/>
              <w:bottom w:val="single" w:sz="4" w:space="0" w:color="D5DCE4"/>
              <w:right w:val="none" w:sz="0" w:space="0" w:color="FFFFFF"/>
            </w:tcBorders>
            <w:shd w:val="clear" w:color="auto" w:fill="F2F7FC"/>
            <w:tcMar>
              <w:top w:w="80" w:type="dxa"/>
              <w:left w:w="120" w:type="dxa"/>
              <w:bottom w:w="80" w:type="dxa"/>
              <w:right w:w="120" w:type="dxa"/>
            </w:tcMar>
            <w:vAlign w:val="center"/>
          </w:tcPr>
          <w:p w14:paraId="5AFB2B31"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2E75B6"/>
                <w:sz w:val="24"/>
                <w:szCs w:val="24"/>
              </w:rPr>
              <w:t>Q6.7</w:t>
            </w:r>
          </w:p>
        </w:tc>
        <w:tc>
          <w:tcPr>
            <w:tcW w:w="2800" w:type="dxa"/>
            <w:tcBorders>
              <w:top w:val="none" w:sz="0" w:space="0" w:color="FFFFFF"/>
              <w:left w:val="none" w:sz="0" w:space="0" w:color="FFFFFF"/>
              <w:bottom w:val="single" w:sz="4" w:space="0" w:color="D5DCE4"/>
              <w:right w:val="none" w:sz="0" w:space="0" w:color="FFFFFF"/>
            </w:tcBorders>
            <w:shd w:val="clear" w:color="auto" w:fill="F2F7FC"/>
            <w:tcMar>
              <w:top w:w="80" w:type="dxa"/>
              <w:left w:w="120" w:type="dxa"/>
              <w:bottom w:w="80" w:type="dxa"/>
              <w:right w:w="120" w:type="dxa"/>
            </w:tcMar>
            <w:vAlign w:val="center"/>
          </w:tcPr>
          <w:p w14:paraId="70B4D043"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sz w:val="24"/>
                <w:szCs w:val="24"/>
              </w:rPr>
              <w:t>Percentage of residents satisfied or very satisfied with their local municipality’s overall performance.</w:t>
            </w:r>
          </w:p>
        </w:tc>
        <w:tc>
          <w:tcPr>
            <w:tcW w:w="3000" w:type="dxa"/>
            <w:tcBorders>
              <w:top w:val="none" w:sz="0" w:space="0" w:color="FFFFFF"/>
              <w:left w:val="none" w:sz="0" w:space="0" w:color="FFFFFF"/>
              <w:bottom w:val="single" w:sz="4" w:space="0" w:color="D5DCE4"/>
              <w:right w:val="none" w:sz="0" w:space="0" w:color="FFFFFF"/>
            </w:tcBorders>
            <w:shd w:val="clear" w:color="auto" w:fill="F2F7FC"/>
            <w:tcMar>
              <w:top w:w="80" w:type="dxa"/>
              <w:left w:w="120" w:type="dxa"/>
              <w:bottom w:w="80" w:type="dxa"/>
              <w:right w:w="120" w:type="dxa"/>
            </w:tcMar>
            <w:vAlign w:val="center"/>
          </w:tcPr>
          <w:p w14:paraId="63A695E5" w14:textId="77777777" w:rsidR="007C4924" w:rsidRPr="00A622EC" w:rsidRDefault="008D4300">
            <w:pPr>
              <w:rPr>
                <w:rFonts w:asciiTheme="minorHAnsi" w:hAnsiTheme="minorHAnsi" w:cstheme="minorHAnsi"/>
                <w:sz w:val="24"/>
                <w:szCs w:val="24"/>
              </w:rPr>
            </w:pPr>
            <w:r w:rsidRPr="00A622EC">
              <w:rPr>
                <w:rFonts w:asciiTheme="minorHAnsi" w:hAnsiTheme="minorHAnsi" w:cstheme="minorHAnsi"/>
                <w:sz w:val="24"/>
                <w:szCs w:val="24"/>
              </w:rPr>
              <w:t>Provides an overall indication of residents’ satisfaction with municipal performance and helps assess broader improvements in service delivery.</w:t>
            </w:r>
          </w:p>
        </w:tc>
        <w:tc>
          <w:tcPr>
            <w:tcW w:w="1700" w:type="dxa"/>
            <w:tcBorders>
              <w:top w:val="none" w:sz="0" w:space="0" w:color="FFFFFF"/>
              <w:left w:val="single" w:sz="24" w:space="0" w:color="16397A"/>
              <w:bottom w:val="single" w:sz="8" w:space="0" w:color="FFFFFF"/>
              <w:right w:val="none" w:sz="0" w:space="0" w:color="FFFFFF"/>
            </w:tcBorders>
            <w:shd w:val="clear" w:color="auto" w:fill="E3E8F4"/>
            <w:tcMar>
              <w:top w:w="80" w:type="dxa"/>
              <w:left w:w="120" w:type="dxa"/>
              <w:bottom w:w="80" w:type="dxa"/>
              <w:right w:w="120" w:type="dxa"/>
            </w:tcMar>
            <w:vAlign w:val="center"/>
          </w:tcPr>
          <w:p w14:paraId="08D16044" w14:textId="4151C772"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16397A"/>
                <w:sz w:val="24"/>
                <w:szCs w:val="24"/>
              </w:rPr>
              <w:t>O</w:t>
            </w:r>
            <w:r w:rsidR="00F63F96" w:rsidRPr="00A622EC">
              <w:rPr>
                <w:rFonts w:asciiTheme="minorHAnsi" w:hAnsiTheme="minorHAnsi" w:cstheme="minorHAnsi"/>
                <w:b/>
                <w:bCs/>
                <w:color w:val="16397A"/>
                <w:sz w:val="24"/>
                <w:szCs w:val="24"/>
              </w:rPr>
              <w:t>2</w:t>
            </w:r>
            <w:r w:rsidR="00F63F96" w:rsidRPr="00A622EC">
              <w:rPr>
                <w:rFonts w:asciiTheme="minorHAnsi" w:hAnsiTheme="minorHAnsi" w:cstheme="minorHAnsi"/>
                <w:color w:val="0B1F3A"/>
                <w:sz w:val="24"/>
                <w:szCs w:val="24"/>
              </w:rPr>
              <w:t xml:space="preserve"> Accountability</w:t>
            </w:r>
          </w:p>
        </w:tc>
        <w:tc>
          <w:tcPr>
            <w:tcW w:w="1700" w:type="dxa"/>
            <w:tcBorders>
              <w:top w:val="none" w:sz="0" w:space="0" w:color="FFFFFF"/>
              <w:left w:val="single" w:sz="24" w:space="0" w:color="16397A"/>
              <w:bottom w:val="single" w:sz="8" w:space="0" w:color="FFFFFF"/>
              <w:right w:val="none" w:sz="0" w:space="0" w:color="FFFFFF"/>
            </w:tcBorders>
            <w:shd w:val="clear" w:color="auto" w:fill="E3E8F4"/>
            <w:tcMar>
              <w:top w:w="80" w:type="dxa"/>
              <w:left w:w="120" w:type="dxa"/>
              <w:bottom w:w="80" w:type="dxa"/>
              <w:right w:w="120" w:type="dxa"/>
            </w:tcMar>
            <w:vAlign w:val="center"/>
          </w:tcPr>
          <w:p w14:paraId="6366BDA9" w14:textId="29956081"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16397A"/>
                <w:sz w:val="24"/>
                <w:szCs w:val="24"/>
              </w:rPr>
              <w:t>S</w:t>
            </w:r>
            <w:r w:rsidR="00F63F96" w:rsidRPr="00A622EC">
              <w:rPr>
                <w:rFonts w:asciiTheme="minorHAnsi" w:hAnsiTheme="minorHAnsi" w:cstheme="minorHAnsi"/>
                <w:b/>
                <w:bCs/>
                <w:color w:val="16397A"/>
                <w:sz w:val="24"/>
                <w:szCs w:val="24"/>
              </w:rPr>
              <w:t>2</w:t>
            </w:r>
            <w:r w:rsidR="00F63F96" w:rsidRPr="00A622EC">
              <w:rPr>
                <w:rFonts w:asciiTheme="minorHAnsi" w:hAnsiTheme="minorHAnsi" w:cstheme="minorHAnsi"/>
                <w:color w:val="0B1F3A"/>
                <w:sz w:val="24"/>
                <w:szCs w:val="24"/>
              </w:rPr>
              <w:t xml:space="preserve"> Communication</w:t>
            </w:r>
            <w:r w:rsidRPr="00A622EC">
              <w:rPr>
                <w:rFonts w:asciiTheme="minorHAnsi" w:hAnsiTheme="minorHAnsi" w:cstheme="minorHAnsi"/>
                <w:color w:val="0B1F3A"/>
                <w:sz w:val="24"/>
                <w:szCs w:val="24"/>
              </w:rPr>
              <w:t xml:space="preserve"> and accountability</w:t>
            </w:r>
          </w:p>
        </w:tc>
        <w:tc>
          <w:tcPr>
            <w:tcW w:w="1620" w:type="dxa"/>
            <w:tcBorders>
              <w:top w:val="none" w:sz="0" w:space="0" w:color="FFFFFF"/>
              <w:left w:val="single" w:sz="24" w:space="0" w:color="16397A"/>
              <w:bottom w:val="single" w:sz="8" w:space="0" w:color="FFFFFF"/>
              <w:right w:val="none" w:sz="0" w:space="0" w:color="FFFFFF"/>
            </w:tcBorders>
            <w:shd w:val="clear" w:color="auto" w:fill="E3E8F4"/>
            <w:tcMar>
              <w:top w:w="80" w:type="dxa"/>
              <w:left w:w="120" w:type="dxa"/>
              <w:bottom w:w="80" w:type="dxa"/>
              <w:right w:w="120" w:type="dxa"/>
            </w:tcMar>
            <w:vAlign w:val="center"/>
          </w:tcPr>
          <w:p w14:paraId="7786D5A2" w14:textId="016A5F20" w:rsidR="007C4924" w:rsidRPr="00A622EC" w:rsidRDefault="008D4300">
            <w:pPr>
              <w:rPr>
                <w:rFonts w:asciiTheme="minorHAnsi" w:hAnsiTheme="minorHAnsi" w:cstheme="minorHAnsi"/>
                <w:sz w:val="24"/>
                <w:szCs w:val="24"/>
              </w:rPr>
            </w:pPr>
            <w:r w:rsidRPr="00A622EC">
              <w:rPr>
                <w:rFonts w:asciiTheme="minorHAnsi" w:hAnsiTheme="minorHAnsi" w:cstheme="minorHAnsi"/>
                <w:b/>
                <w:bCs/>
                <w:color w:val="16397A"/>
                <w:sz w:val="24"/>
                <w:szCs w:val="24"/>
              </w:rPr>
              <w:t>AP</w:t>
            </w:r>
            <w:r w:rsidR="00F63F96" w:rsidRPr="00A622EC">
              <w:rPr>
                <w:rFonts w:asciiTheme="minorHAnsi" w:hAnsiTheme="minorHAnsi" w:cstheme="minorHAnsi"/>
                <w:b/>
                <w:bCs/>
                <w:color w:val="16397A"/>
                <w:sz w:val="24"/>
                <w:szCs w:val="24"/>
              </w:rPr>
              <w:t>2</w:t>
            </w:r>
            <w:r w:rsidR="00F63F96" w:rsidRPr="00A622EC">
              <w:rPr>
                <w:rFonts w:asciiTheme="minorHAnsi" w:hAnsiTheme="minorHAnsi" w:cstheme="minorHAnsi"/>
                <w:color w:val="0B1F3A"/>
                <w:sz w:val="24"/>
                <w:szCs w:val="24"/>
              </w:rPr>
              <w:t xml:space="preserve"> Accountability</w:t>
            </w:r>
            <w:r w:rsidRPr="00A622EC">
              <w:rPr>
                <w:rFonts w:asciiTheme="minorHAnsi" w:hAnsiTheme="minorHAnsi" w:cstheme="minorHAnsi"/>
                <w:color w:val="0B1F3A"/>
                <w:sz w:val="24"/>
                <w:szCs w:val="24"/>
              </w:rPr>
              <w:t xml:space="preserve"> programme</w:t>
            </w:r>
          </w:p>
        </w:tc>
      </w:tr>
    </w:tbl>
    <w:p w14:paraId="4B6DBF02" w14:textId="77777777" w:rsidR="007C4924" w:rsidRPr="00A622EC" w:rsidRDefault="007C4924">
      <w:pPr>
        <w:rPr>
          <w:rFonts w:asciiTheme="minorHAnsi" w:hAnsiTheme="minorHAnsi" w:cstheme="minorHAnsi"/>
        </w:rPr>
        <w:sectPr w:rsidR="007C4924" w:rsidRPr="00A622EC">
          <w:headerReference w:type="default" r:id="rId9"/>
          <w:footerReference w:type="default" r:id="rId10"/>
          <w:pgSz w:w="16838" w:h="11906" w:orient="landscape"/>
          <w:pgMar w:top="1134" w:right="1134" w:bottom="1134" w:left="1134" w:header="708" w:footer="708" w:gutter="0"/>
          <w:cols w:space="720"/>
          <w:docGrid w:linePitch="360"/>
        </w:sectPr>
      </w:pPr>
    </w:p>
    <w:p w14:paraId="4C4588E4" w14:textId="77777777" w:rsidR="007C4924" w:rsidRPr="00A622EC" w:rsidRDefault="008D4300" w:rsidP="008A2BA8">
      <w:pPr>
        <w:pStyle w:val="Heading3"/>
        <w:jc w:val="both"/>
        <w:rPr>
          <w:rFonts w:asciiTheme="minorHAnsi" w:hAnsiTheme="minorHAnsi" w:cstheme="minorHAnsi"/>
          <w:sz w:val="28"/>
          <w:szCs w:val="28"/>
        </w:rPr>
      </w:pPr>
      <w:r w:rsidRPr="00A622EC">
        <w:rPr>
          <w:rFonts w:asciiTheme="minorHAnsi" w:hAnsiTheme="minorHAnsi" w:cstheme="minorHAnsi"/>
          <w:sz w:val="28"/>
          <w:szCs w:val="28"/>
        </w:rPr>
        <w:t>KPI Calculations and Historical Baselines</w:t>
      </w:r>
    </w:p>
    <w:p w14:paraId="22A17283" w14:textId="77777777" w:rsidR="007C4924" w:rsidRPr="00A622EC" w:rsidRDefault="008D4300" w:rsidP="008A2BA8">
      <w:pPr>
        <w:spacing w:after="170" w:line="312" w:lineRule="auto"/>
        <w:jc w:val="both"/>
        <w:rPr>
          <w:rFonts w:asciiTheme="minorHAnsi" w:hAnsiTheme="minorHAnsi" w:cstheme="minorHAnsi"/>
          <w:sz w:val="24"/>
          <w:szCs w:val="24"/>
        </w:rPr>
      </w:pPr>
      <w:r w:rsidRPr="00A622EC">
        <w:rPr>
          <w:rFonts w:asciiTheme="minorHAnsi" w:hAnsiTheme="minorHAnsi" w:cstheme="minorHAnsi"/>
          <w:sz w:val="24"/>
          <w:szCs w:val="24"/>
        </w:rPr>
        <w:t>The eight selected KPIs will be calculated using data from the GCRO Quality of Life III Survey. The survey provides information on residents’ satisfaction with municipal services and their experiences with local government.</w:t>
      </w:r>
    </w:p>
    <w:p w14:paraId="26B2E3B5" w14:textId="77777777" w:rsidR="007C4924" w:rsidRPr="00A622EC" w:rsidRDefault="008D4300" w:rsidP="008A2BA8">
      <w:pPr>
        <w:pStyle w:val="Heading3"/>
        <w:jc w:val="both"/>
        <w:rPr>
          <w:rFonts w:asciiTheme="minorHAnsi" w:hAnsiTheme="minorHAnsi" w:cstheme="minorHAnsi"/>
          <w:sz w:val="28"/>
          <w:szCs w:val="28"/>
        </w:rPr>
      </w:pPr>
      <w:r w:rsidRPr="00A622EC">
        <w:rPr>
          <w:rFonts w:asciiTheme="minorHAnsi" w:hAnsiTheme="minorHAnsi" w:cstheme="minorHAnsi"/>
          <w:sz w:val="28"/>
          <w:szCs w:val="28"/>
        </w:rPr>
        <w:t>KPI Calculations</w:t>
      </w:r>
    </w:p>
    <w:p w14:paraId="37D6619C" w14:textId="77777777" w:rsidR="007C4924" w:rsidRPr="00A622EC" w:rsidRDefault="008D4300" w:rsidP="008A2BA8">
      <w:pPr>
        <w:spacing w:after="170" w:line="312" w:lineRule="auto"/>
        <w:jc w:val="both"/>
        <w:rPr>
          <w:rFonts w:asciiTheme="minorHAnsi" w:hAnsiTheme="minorHAnsi" w:cstheme="minorHAnsi"/>
          <w:sz w:val="24"/>
          <w:szCs w:val="24"/>
        </w:rPr>
      </w:pPr>
      <w:r w:rsidRPr="00A622EC">
        <w:rPr>
          <w:rFonts w:asciiTheme="minorHAnsi" w:hAnsiTheme="minorHAnsi" w:cstheme="minorHAnsi"/>
          <w:sz w:val="24"/>
          <w:szCs w:val="24"/>
        </w:rPr>
        <w:t>For satisfaction KPIs, anyone who chose either Satisfied or Very Satisfied is considered a numerator responder. For dissatisfaction KPIs, anyone who chose Dissatisfied or Very Dissatisfied will be considered a responder.</w:t>
      </w:r>
    </w:p>
    <w:p w14:paraId="366B62C2" w14:textId="77777777" w:rsidR="007C4924" w:rsidRPr="00A622EC" w:rsidRDefault="008D4300" w:rsidP="008A2BA8">
      <w:pPr>
        <w:keepNext/>
        <w:spacing w:after="170" w:line="312" w:lineRule="auto"/>
        <w:jc w:val="both"/>
        <w:rPr>
          <w:rFonts w:asciiTheme="minorHAnsi" w:hAnsiTheme="minorHAnsi" w:cstheme="minorHAnsi"/>
          <w:sz w:val="24"/>
          <w:szCs w:val="24"/>
        </w:rPr>
      </w:pPr>
      <w:r w:rsidRPr="00A622EC">
        <w:rPr>
          <w:rFonts w:asciiTheme="minorHAnsi" w:hAnsiTheme="minorHAnsi" w:cstheme="minorHAnsi"/>
          <w:b/>
          <w:bCs/>
          <w:i/>
          <w:iCs/>
          <w:sz w:val="24"/>
          <w:szCs w:val="24"/>
        </w:rPr>
        <w:t>The percent is calculated using this formula: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4924" w:rsidRPr="00A622EC" w14:paraId="4EFD8604" w14:textId="77777777">
        <w:trPr>
          <w:cantSplit/>
        </w:trPr>
        <w:tc>
          <w:tcPr>
            <w:tcW w:w="9026" w:type="dxa"/>
            <w:tcBorders>
              <w:top w:val="none" w:sz="0" w:space="0" w:color="FFFFFF"/>
              <w:left w:val="none" w:sz="0" w:space="0" w:color="FFFFFF"/>
              <w:bottom w:val="single" w:sz="24" w:space="0" w:color="8EC5F0"/>
              <w:right w:val="none" w:sz="0" w:space="0" w:color="FFFFFF"/>
            </w:tcBorders>
            <w:shd w:val="clear" w:color="auto" w:fill="0B1F3A"/>
            <w:tcMar>
              <w:top w:w="220" w:type="dxa"/>
              <w:left w:w="300" w:type="dxa"/>
              <w:bottom w:w="220" w:type="dxa"/>
              <w:right w:w="300" w:type="dxa"/>
            </w:tcMar>
          </w:tcPr>
          <w:p w14:paraId="50B87216" w14:textId="77777777" w:rsidR="007C4924" w:rsidRPr="00A622EC" w:rsidRDefault="008D4300" w:rsidP="008A2BA8">
            <w:pPr>
              <w:jc w:val="both"/>
              <w:rPr>
                <w:rFonts w:asciiTheme="minorHAnsi" w:hAnsiTheme="minorHAnsi" w:cstheme="minorHAnsi"/>
                <w:sz w:val="24"/>
                <w:szCs w:val="24"/>
              </w:rPr>
            </w:pPr>
            <w:r w:rsidRPr="00A622EC">
              <w:rPr>
                <w:rFonts w:asciiTheme="minorHAnsi" w:hAnsiTheme="minorHAnsi" w:cstheme="minorHAnsi"/>
                <w:b/>
                <w:bCs/>
                <w:color w:val="FFFFFF"/>
                <w:sz w:val="24"/>
                <w:szCs w:val="24"/>
              </w:rPr>
              <w:t>KPI (%) = (Weighted number of qualifying responses ÷ Weighted number of valid responses) × 100</w:t>
            </w:r>
          </w:p>
        </w:tc>
      </w:tr>
    </w:tbl>
    <w:p w14:paraId="6F0B20FD" w14:textId="77777777" w:rsidR="007C4924" w:rsidRPr="00A622EC" w:rsidRDefault="007C4924" w:rsidP="008A2BA8">
      <w:pPr>
        <w:spacing w:after="200" w:line="20" w:lineRule="auto"/>
        <w:jc w:val="both"/>
        <w:rPr>
          <w:rFonts w:asciiTheme="minorHAnsi" w:hAnsiTheme="minorHAnsi" w:cstheme="minorHAnsi"/>
          <w:sz w:val="24"/>
          <w:szCs w:val="24"/>
        </w:rPr>
      </w:pPr>
    </w:p>
    <w:p w14:paraId="1B0CF8FF" w14:textId="6F9A374F" w:rsidR="007C4924" w:rsidRPr="00A622EC" w:rsidRDefault="008D4300" w:rsidP="008A2BA8">
      <w:pPr>
        <w:spacing w:after="170" w:line="312" w:lineRule="auto"/>
        <w:jc w:val="both"/>
        <w:rPr>
          <w:rFonts w:asciiTheme="minorHAnsi" w:hAnsiTheme="minorHAnsi" w:cstheme="minorHAnsi"/>
          <w:sz w:val="24"/>
          <w:szCs w:val="24"/>
        </w:rPr>
      </w:pPr>
      <w:r w:rsidRPr="00A622EC">
        <w:rPr>
          <w:rFonts w:asciiTheme="minorHAnsi" w:hAnsiTheme="minorHAnsi" w:cstheme="minorHAnsi"/>
          <w:sz w:val="24"/>
          <w:szCs w:val="24"/>
        </w:rPr>
        <w:t xml:space="preserve">Survey weights will then be applied to the variables to correct the discrepancies in the relative representation of respondents within the dataset. Missing, invalid, and non-responsive records will be excluded from these </w:t>
      </w:r>
      <w:r w:rsidR="008A2BA8" w:rsidRPr="00A622EC">
        <w:rPr>
          <w:rFonts w:asciiTheme="minorHAnsi" w:hAnsiTheme="minorHAnsi" w:cstheme="minorHAnsi"/>
          <w:sz w:val="24"/>
          <w:szCs w:val="24"/>
        </w:rPr>
        <w:t>calculations. The</w:t>
      </w:r>
      <w:r w:rsidRPr="00A622EC">
        <w:rPr>
          <w:rFonts w:asciiTheme="minorHAnsi" w:hAnsiTheme="minorHAnsi" w:cstheme="minorHAnsi"/>
          <w:sz w:val="24"/>
          <w:szCs w:val="24"/>
        </w:rPr>
        <w:t xml:space="preserve"> calculation for the Government Enquiry Response Rate is based on respondents who had contacted the government and then provided a valid response in terms of whether they had replied.</w:t>
      </w:r>
      <w:r w:rsidR="008A2BA8" w:rsidRPr="00A622EC">
        <w:rPr>
          <w:rFonts w:asciiTheme="minorHAnsi" w:hAnsiTheme="minorHAnsi" w:cstheme="minorHAnsi"/>
          <w:sz w:val="24"/>
          <w:szCs w:val="24"/>
        </w:rPr>
        <w:t xml:space="preserve"> </w:t>
      </w:r>
      <w:r w:rsidRPr="00A622EC">
        <w:rPr>
          <w:rFonts w:asciiTheme="minorHAnsi" w:hAnsiTheme="minorHAnsi" w:cstheme="minorHAnsi"/>
          <w:sz w:val="24"/>
          <w:szCs w:val="24"/>
        </w:rPr>
        <w:t>For the water and sanitation KPIs, the calculations will be restricted to respondents living in informal dwellings.</w:t>
      </w:r>
    </w:p>
    <w:p w14:paraId="5BB9203B" w14:textId="77777777" w:rsidR="007C4924" w:rsidRPr="00AC2926" w:rsidRDefault="008D4300" w:rsidP="008A2BA8">
      <w:pPr>
        <w:pStyle w:val="Heading3"/>
        <w:jc w:val="both"/>
        <w:rPr>
          <w:rFonts w:asciiTheme="minorHAnsi" w:hAnsiTheme="minorHAnsi" w:cstheme="minorHAnsi"/>
        </w:rPr>
      </w:pPr>
      <w:r w:rsidRPr="00AC2926">
        <w:rPr>
          <w:rFonts w:asciiTheme="minorHAnsi" w:hAnsiTheme="minorHAnsi" w:cstheme="minorHAnsi"/>
          <w:sz w:val="28"/>
          <w:szCs w:val="28"/>
        </w:rPr>
        <w:t>Historical Baselines</w:t>
      </w:r>
    </w:p>
    <w:p w14:paraId="722DDFAD" w14:textId="5AADF9A0" w:rsidR="007C4924" w:rsidRPr="00A622EC" w:rsidRDefault="008D4300" w:rsidP="008A2BA8">
      <w:pPr>
        <w:spacing w:after="170" w:line="312" w:lineRule="auto"/>
        <w:jc w:val="both"/>
        <w:rPr>
          <w:rFonts w:asciiTheme="minorHAnsi" w:hAnsiTheme="minorHAnsi" w:cstheme="minorHAnsi"/>
          <w:sz w:val="24"/>
          <w:szCs w:val="24"/>
        </w:rPr>
      </w:pPr>
      <w:r w:rsidRPr="00A622EC">
        <w:rPr>
          <w:rFonts w:asciiTheme="minorHAnsi" w:hAnsiTheme="minorHAnsi" w:cstheme="minorHAnsi"/>
          <w:sz w:val="24"/>
          <w:szCs w:val="24"/>
        </w:rPr>
        <w:t>The GCRO Quality of Life III Survey offers historical baseline data to pinpoint provisions of service delivery at a municipal level.</w:t>
      </w:r>
      <w:r w:rsidR="008A2BA8" w:rsidRPr="00A622EC">
        <w:rPr>
          <w:rFonts w:asciiTheme="minorHAnsi" w:hAnsiTheme="minorHAnsi" w:cstheme="minorHAnsi"/>
          <w:sz w:val="24"/>
          <w:szCs w:val="24"/>
        </w:rPr>
        <w:t xml:space="preserve"> </w:t>
      </w:r>
      <w:r w:rsidRPr="00A622EC">
        <w:rPr>
          <w:rFonts w:asciiTheme="minorHAnsi" w:hAnsiTheme="minorHAnsi" w:cstheme="minorHAnsi"/>
          <w:sz w:val="24"/>
          <w:szCs w:val="24"/>
        </w:rPr>
        <w:t>Indications of particularly high dissatisfaction in terms of the preliminary analysis of the group were related to street lighting, roads, and stormwater drainage. Further differences in satisfaction concerning water and sanitation services were identified between people living in formal and informal housing.</w:t>
      </w:r>
      <w:r w:rsidR="008A2BA8" w:rsidRPr="00A622EC">
        <w:rPr>
          <w:rFonts w:asciiTheme="minorHAnsi" w:hAnsiTheme="minorHAnsi" w:cstheme="minorHAnsi"/>
          <w:sz w:val="24"/>
          <w:szCs w:val="24"/>
        </w:rPr>
        <w:t xml:space="preserve"> </w:t>
      </w:r>
      <w:r w:rsidRPr="00A622EC">
        <w:rPr>
          <w:rFonts w:asciiTheme="minorHAnsi" w:hAnsiTheme="minorHAnsi" w:cstheme="minorHAnsi"/>
          <w:sz w:val="24"/>
          <w:szCs w:val="24"/>
        </w:rPr>
        <w:t>These are the historical results that will be taken into consideration as a reference point for the proposed government initiative. Unfortunately, the dataset pertains to only one survey period and therefore is not in any position to show independently whether there have been improvements in service delivery over the years. For that reason, future similar surveys would be needed to assess progress towards the initiative’s five-year objectives.</w:t>
      </w:r>
    </w:p>
    <w:p w14:paraId="64EAE5B5" w14:textId="77777777" w:rsidR="007C4924" w:rsidRPr="00A622EC" w:rsidRDefault="008D4300">
      <w:pPr>
        <w:pStyle w:val="Heading1"/>
        <w:rPr>
          <w:rFonts w:asciiTheme="minorHAnsi" w:hAnsiTheme="minorHAnsi" w:cstheme="minorHAnsi"/>
        </w:rPr>
      </w:pPr>
      <w:bookmarkStart w:id="17" w:name="_Toc243484145"/>
      <w:r w:rsidRPr="00A622EC">
        <w:rPr>
          <w:rFonts w:asciiTheme="minorHAnsi" w:hAnsiTheme="minorHAnsi" w:cstheme="minorHAnsi"/>
          <w:color w:val="8EC5F0"/>
        </w:rPr>
        <w:t xml:space="preserve">9.  </w:t>
      </w:r>
      <w:r w:rsidRPr="00A622EC">
        <w:rPr>
          <w:rFonts w:asciiTheme="minorHAnsi" w:hAnsiTheme="minorHAnsi" w:cstheme="minorHAnsi"/>
        </w:rPr>
        <w:t>ERD and Data Model Justification</w:t>
      </w:r>
      <w:bookmarkEnd w:id="17"/>
    </w:p>
    <w:p w14:paraId="2A49E420" w14:textId="12519F52" w:rsidR="00F61EA3" w:rsidRPr="00A622EC" w:rsidRDefault="00F61EA3" w:rsidP="00585FDB">
      <w:pPr>
        <w:spacing w:after="1400"/>
        <w:rPr>
          <w:rFonts w:asciiTheme="minorHAnsi" w:hAnsiTheme="minorHAnsi" w:cstheme="minorHAnsi"/>
          <w:sz w:val="24"/>
          <w:szCs w:val="24"/>
        </w:rPr>
      </w:pPr>
      <w:r w:rsidRPr="00A622EC">
        <w:rPr>
          <w:rFonts w:asciiTheme="minorHAnsi" w:hAnsiTheme="minorHAnsi" w:cstheme="minorHAnsi"/>
          <w:noProof/>
          <w:sz w:val="24"/>
          <w:szCs w:val="24"/>
        </w:rPr>
        <w:drawing>
          <wp:anchor distT="0" distB="0" distL="114300" distR="114300" simplePos="0" relativeHeight="251659264" behindDoc="0" locked="0" layoutInCell="1" allowOverlap="1" wp14:anchorId="07107F76" wp14:editId="0DED8118">
            <wp:simplePos x="0" y="0"/>
            <wp:positionH relativeFrom="margin">
              <wp:posOffset>-410210</wp:posOffset>
            </wp:positionH>
            <wp:positionV relativeFrom="paragraph">
              <wp:posOffset>1776730</wp:posOffset>
            </wp:positionV>
            <wp:extent cx="6463665" cy="5265420"/>
            <wp:effectExtent l="0" t="0" r="0" b="0"/>
            <wp:wrapThrough wrapText="bothSides">
              <wp:wrapPolygon edited="0">
                <wp:start x="0" y="0"/>
                <wp:lineTo x="0" y="21491"/>
                <wp:lineTo x="21517" y="21491"/>
                <wp:lineTo x="21517" y="0"/>
                <wp:lineTo x="0" y="0"/>
              </wp:wrapPolygon>
            </wp:wrapThrough>
            <wp:docPr id="90564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63665" cy="5265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622EC">
        <w:rPr>
          <w:rFonts w:asciiTheme="minorHAnsi" w:hAnsiTheme="minorHAnsi" w:cstheme="minorHAnsi"/>
          <w:sz w:val="24"/>
          <w:szCs w:val="24"/>
        </w:rPr>
        <w:t>The database organises the survey data to calculate the eight selected KPIs. Its structure consists of a central respondent table and five lookup tables containing information about municipalities, dwelling types, dwelling formality, satisfaction levels and yes/no responses. Figure 1 illustrates how these tables are connected. This structure allows the survey responses to be interpreted consistently and analysed according to the initiative’s priorities: infrastructure, accountability and service equality.</w:t>
      </w:r>
    </w:p>
    <w:p w14:paraId="2CE75C69" w14:textId="2F2AA6E6" w:rsidR="00585FDB" w:rsidRPr="00A622EC" w:rsidRDefault="00585FDB" w:rsidP="00585FDB">
      <w:pPr>
        <w:spacing w:after="1400"/>
        <w:rPr>
          <w:rFonts w:asciiTheme="minorHAnsi" w:hAnsiTheme="minorHAnsi" w:cstheme="minorHAnsi"/>
        </w:rPr>
      </w:pPr>
    </w:p>
    <w:p w14:paraId="4ADDB48D" w14:textId="77777777" w:rsidR="00585FDB" w:rsidRPr="00AC2926" w:rsidRDefault="00585FDB" w:rsidP="008A2BA8">
      <w:pPr>
        <w:keepNext/>
        <w:keepLines/>
        <w:spacing w:before="220" w:after="120" w:line="264" w:lineRule="auto"/>
        <w:jc w:val="both"/>
        <w:outlineLvl w:val="1"/>
        <w:rPr>
          <w:rFonts w:asciiTheme="minorHAnsi" w:eastAsia="MS Gothic" w:hAnsiTheme="minorHAnsi" w:cstheme="minorHAnsi"/>
          <w:b/>
          <w:bCs/>
          <w:color w:val="2E75B6"/>
          <w:sz w:val="36"/>
          <w:szCs w:val="36"/>
          <w:lang w:val="en-US" w:eastAsia="en-US"/>
        </w:rPr>
      </w:pPr>
      <w:r w:rsidRPr="00AC2926">
        <w:rPr>
          <w:rFonts w:asciiTheme="minorHAnsi" w:eastAsia="MS Gothic" w:hAnsiTheme="minorHAnsi" w:cstheme="minorHAnsi"/>
          <w:b/>
          <w:bCs/>
          <w:color w:val="2E75B6"/>
          <w:sz w:val="36"/>
          <w:szCs w:val="36"/>
          <w:lang w:val="en-US" w:eastAsia="en-US"/>
        </w:rPr>
        <w:t>9.1 Database structure</w:t>
      </w:r>
    </w:p>
    <w:p w14:paraId="5576904E" w14:textId="5E934FE7" w:rsidR="00B03BB8" w:rsidRPr="00AC2926" w:rsidRDefault="00B03BB8" w:rsidP="008A2BA8">
      <w:pPr>
        <w:keepNext/>
        <w:keepLines/>
        <w:spacing w:before="220" w:after="120" w:line="264" w:lineRule="auto"/>
        <w:jc w:val="both"/>
        <w:outlineLvl w:val="1"/>
        <w:rPr>
          <w:rFonts w:asciiTheme="minorHAnsi" w:eastAsia="MS Gothic" w:hAnsiTheme="minorHAnsi" w:cstheme="minorHAnsi"/>
          <w:b/>
          <w:bCs/>
          <w:color w:val="2E75B6"/>
          <w:sz w:val="28"/>
          <w:szCs w:val="28"/>
          <w:lang w:eastAsia="en-US"/>
        </w:rPr>
      </w:pPr>
      <w:r w:rsidRPr="00AC2926">
        <w:rPr>
          <w:rFonts w:asciiTheme="minorHAnsi" w:eastAsia="MS Gothic" w:hAnsiTheme="minorHAnsi" w:cstheme="minorHAnsi"/>
          <w:b/>
          <w:bCs/>
          <w:color w:val="2E75B6"/>
          <w:sz w:val="28"/>
          <w:szCs w:val="28"/>
          <w:lang w:eastAsia="en-US"/>
        </w:rPr>
        <w:t>Central respondent table</w:t>
      </w:r>
    </w:p>
    <w:p w14:paraId="30703BC1" w14:textId="77777777" w:rsidR="00F61EA3" w:rsidRPr="00A622EC" w:rsidRDefault="00F61EA3" w:rsidP="008A2BA8">
      <w:pPr>
        <w:keepNext/>
        <w:keepLines/>
        <w:spacing w:before="220" w:after="120" w:line="264" w:lineRule="auto"/>
        <w:jc w:val="both"/>
        <w:outlineLvl w:val="1"/>
        <w:rPr>
          <w:rFonts w:asciiTheme="minorHAnsi" w:eastAsia="Times New Roman" w:hAnsiTheme="minorHAnsi" w:cstheme="minorHAnsi"/>
          <w:color w:val="auto"/>
          <w:sz w:val="24"/>
          <w:szCs w:val="24"/>
        </w:rPr>
      </w:pPr>
      <w:r w:rsidRPr="00A622EC">
        <w:rPr>
          <w:rFonts w:asciiTheme="minorHAnsi" w:eastAsia="Times New Roman" w:hAnsiTheme="minorHAnsi" w:cstheme="minorHAnsi"/>
          <w:color w:val="auto"/>
          <w:sz w:val="24"/>
          <w:szCs w:val="24"/>
        </w:rPr>
        <w:t xml:space="preserve">The central table, </w:t>
      </w:r>
      <w:proofErr w:type="spellStart"/>
      <w:r w:rsidRPr="00A622EC">
        <w:rPr>
          <w:rFonts w:asciiTheme="minorHAnsi" w:eastAsia="Times New Roman" w:hAnsiTheme="minorHAnsi" w:cstheme="minorHAnsi"/>
          <w:color w:val="auto"/>
          <w:sz w:val="24"/>
          <w:szCs w:val="24"/>
        </w:rPr>
        <w:t>tblRespondent</w:t>
      </w:r>
      <w:proofErr w:type="spellEnd"/>
      <w:r w:rsidRPr="00A622EC">
        <w:rPr>
          <w:rFonts w:asciiTheme="minorHAnsi" w:eastAsia="Times New Roman" w:hAnsiTheme="minorHAnsi" w:cstheme="minorHAnsi"/>
          <w:color w:val="auto"/>
          <w:sz w:val="24"/>
          <w:szCs w:val="24"/>
        </w:rPr>
        <w:t xml:space="preserve">, stores the individual survey records. Each record is identified by </w:t>
      </w:r>
      <w:proofErr w:type="spellStart"/>
      <w:r w:rsidRPr="00A622EC">
        <w:rPr>
          <w:rFonts w:asciiTheme="minorHAnsi" w:eastAsia="Times New Roman" w:hAnsiTheme="minorHAnsi" w:cstheme="minorHAnsi"/>
          <w:color w:val="auto"/>
          <w:sz w:val="24"/>
          <w:szCs w:val="24"/>
        </w:rPr>
        <w:t>Record_ID</w:t>
      </w:r>
      <w:proofErr w:type="spellEnd"/>
      <w:r w:rsidRPr="00A622EC">
        <w:rPr>
          <w:rFonts w:asciiTheme="minorHAnsi" w:eastAsia="Times New Roman" w:hAnsiTheme="minorHAnsi" w:cstheme="minorHAnsi"/>
          <w:color w:val="auto"/>
          <w:sz w:val="24"/>
          <w:szCs w:val="24"/>
        </w:rPr>
        <w:t>, which serves as the primary key. The table includes municipality and dwelling identifiers, ward information, the survey weight and separate fields for respondents’ answers to the selected survey questions.</w:t>
      </w:r>
    </w:p>
    <w:p w14:paraId="5CB1303C" w14:textId="77777777" w:rsidR="00F61EA3" w:rsidRPr="00A622EC" w:rsidRDefault="00F61EA3" w:rsidP="008A2BA8">
      <w:pPr>
        <w:keepNext/>
        <w:keepLines/>
        <w:spacing w:before="220" w:after="120" w:line="264" w:lineRule="auto"/>
        <w:jc w:val="both"/>
        <w:outlineLvl w:val="1"/>
        <w:rPr>
          <w:rFonts w:asciiTheme="minorHAnsi" w:eastAsia="Times New Roman" w:hAnsiTheme="minorHAnsi" w:cstheme="minorHAnsi"/>
          <w:color w:val="auto"/>
          <w:sz w:val="24"/>
          <w:szCs w:val="24"/>
        </w:rPr>
      </w:pPr>
      <w:r w:rsidRPr="00A622EC">
        <w:rPr>
          <w:rFonts w:asciiTheme="minorHAnsi" w:eastAsia="Times New Roman" w:hAnsiTheme="minorHAnsi" w:cstheme="minorHAnsi"/>
          <w:color w:val="auto"/>
          <w:sz w:val="24"/>
          <w:szCs w:val="24"/>
        </w:rPr>
        <w:t>Keeping these responses in the same record allows each respondent’s service experiences to be analysed alongside their municipality and dwelling classification.</w:t>
      </w:r>
    </w:p>
    <w:p w14:paraId="686B5F6D" w14:textId="6EFC4295" w:rsidR="00B03BB8" w:rsidRPr="00AC2926" w:rsidRDefault="00B03BB8" w:rsidP="008A2BA8">
      <w:pPr>
        <w:keepNext/>
        <w:keepLines/>
        <w:spacing w:before="220" w:after="120" w:line="264" w:lineRule="auto"/>
        <w:jc w:val="both"/>
        <w:outlineLvl w:val="1"/>
        <w:rPr>
          <w:rFonts w:asciiTheme="minorHAnsi" w:eastAsia="MS Gothic" w:hAnsiTheme="minorHAnsi" w:cstheme="minorHAnsi"/>
          <w:b/>
          <w:bCs/>
          <w:color w:val="2E75B6"/>
          <w:sz w:val="28"/>
          <w:szCs w:val="28"/>
          <w:lang w:eastAsia="en-US"/>
        </w:rPr>
      </w:pPr>
      <w:r w:rsidRPr="00AC2926">
        <w:rPr>
          <w:rFonts w:asciiTheme="minorHAnsi" w:eastAsia="MS Gothic" w:hAnsiTheme="minorHAnsi" w:cstheme="minorHAnsi"/>
          <w:b/>
          <w:bCs/>
          <w:color w:val="2E75B6"/>
          <w:sz w:val="28"/>
          <w:szCs w:val="28"/>
          <w:lang w:eastAsia="en-US"/>
        </w:rPr>
        <w:t xml:space="preserve">Municipality and dwelling table </w:t>
      </w:r>
    </w:p>
    <w:p w14:paraId="782678E8" w14:textId="76282DE7" w:rsidR="00F61EA3" w:rsidRPr="00A622EC" w:rsidRDefault="00F61EA3" w:rsidP="008A2BA8">
      <w:pPr>
        <w:keepNext/>
        <w:keepLines/>
        <w:spacing w:before="220" w:after="120" w:line="264" w:lineRule="auto"/>
        <w:jc w:val="both"/>
        <w:outlineLvl w:val="1"/>
        <w:rPr>
          <w:rFonts w:asciiTheme="minorHAnsi" w:eastAsia="Times New Roman" w:hAnsiTheme="minorHAnsi" w:cstheme="minorHAnsi"/>
          <w:color w:val="auto"/>
          <w:sz w:val="24"/>
          <w:szCs w:val="24"/>
        </w:rPr>
      </w:pPr>
      <w:proofErr w:type="spellStart"/>
      <w:r w:rsidRPr="00A622EC">
        <w:rPr>
          <w:rFonts w:asciiTheme="minorHAnsi" w:eastAsia="Times New Roman" w:hAnsiTheme="minorHAnsi" w:cstheme="minorHAnsi"/>
          <w:color w:val="auto"/>
          <w:sz w:val="24"/>
          <w:szCs w:val="24"/>
        </w:rPr>
        <w:t>tblMunicipality</w:t>
      </w:r>
      <w:proofErr w:type="spellEnd"/>
      <w:r w:rsidRPr="00A622EC">
        <w:rPr>
          <w:rFonts w:asciiTheme="minorHAnsi" w:eastAsia="Times New Roman" w:hAnsiTheme="minorHAnsi" w:cstheme="minorHAnsi"/>
          <w:color w:val="auto"/>
          <w:sz w:val="24"/>
          <w:szCs w:val="24"/>
        </w:rPr>
        <w:t xml:space="preserve"> stores municipality identifiers and names. Its relationship with the respondent table allows KPI results to be grouped and compared across municipalities. </w:t>
      </w:r>
      <w:proofErr w:type="spellStart"/>
      <w:r w:rsidRPr="00A622EC">
        <w:rPr>
          <w:rFonts w:asciiTheme="minorHAnsi" w:eastAsia="Times New Roman" w:hAnsiTheme="minorHAnsi" w:cstheme="minorHAnsi"/>
          <w:color w:val="auto"/>
          <w:sz w:val="24"/>
          <w:szCs w:val="24"/>
        </w:rPr>
        <w:t>tblDwellingType</w:t>
      </w:r>
      <w:proofErr w:type="spellEnd"/>
      <w:r w:rsidRPr="00A622EC">
        <w:rPr>
          <w:rFonts w:asciiTheme="minorHAnsi" w:eastAsia="Times New Roman" w:hAnsiTheme="minorHAnsi" w:cstheme="minorHAnsi"/>
          <w:color w:val="auto"/>
          <w:sz w:val="24"/>
          <w:szCs w:val="24"/>
        </w:rPr>
        <w:t xml:space="preserve"> stores dwelling-type identifiers and names. It also connects to </w:t>
      </w:r>
      <w:proofErr w:type="spellStart"/>
      <w:r w:rsidRPr="00A622EC">
        <w:rPr>
          <w:rFonts w:asciiTheme="minorHAnsi" w:eastAsia="Times New Roman" w:hAnsiTheme="minorHAnsi" w:cstheme="minorHAnsi"/>
          <w:color w:val="auto"/>
          <w:sz w:val="24"/>
          <w:szCs w:val="24"/>
        </w:rPr>
        <w:t>tblDwellingFormality</w:t>
      </w:r>
      <w:proofErr w:type="spellEnd"/>
      <w:r w:rsidRPr="00A622EC">
        <w:rPr>
          <w:rFonts w:asciiTheme="minorHAnsi" w:eastAsia="Times New Roman" w:hAnsiTheme="minorHAnsi" w:cstheme="minorHAnsi"/>
          <w:color w:val="auto"/>
          <w:sz w:val="24"/>
          <w:szCs w:val="24"/>
        </w:rPr>
        <w:t>, which classifies dwelling types according to formality. Together, these tables allow the analysis to identify respondents living in informal dwellings, as required for the water and sanitation KPIs.</w:t>
      </w:r>
    </w:p>
    <w:p w14:paraId="190C80D7" w14:textId="0D73DE50" w:rsidR="00B03BB8" w:rsidRPr="00AC2926" w:rsidRDefault="00B03BB8" w:rsidP="008A2BA8">
      <w:pPr>
        <w:keepNext/>
        <w:keepLines/>
        <w:spacing w:before="220" w:after="120" w:line="264" w:lineRule="auto"/>
        <w:jc w:val="both"/>
        <w:outlineLvl w:val="1"/>
        <w:rPr>
          <w:rFonts w:asciiTheme="minorHAnsi" w:eastAsia="MS Gothic" w:hAnsiTheme="minorHAnsi" w:cstheme="minorHAnsi"/>
          <w:b/>
          <w:bCs/>
          <w:color w:val="2E75B6"/>
          <w:sz w:val="28"/>
          <w:szCs w:val="28"/>
          <w:lang w:eastAsia="en-US"/>
        </w:rPr>
      </w:pPr>
      <w:r w:rsidRPr="00AC2926">
        <w:rPr>
          <w:rFonts w:asciiTheme="minorHAnsi" w:eastAsia="MS Gothic" w:hAnsiTheme="minorHAnsi" w:cstheme="minorHAnsi"/>
          <w:b/>
          <w:bCs/>
          <w:color w:val="2E75B6"/>
          <w:sz w:val="28"/>
          <w:szCs w:val="28"/>
          <w:lang w:eastAsia="en-US"/>
        </w:rPr>
        <w:t xml:space="preserve">Satisfaction and yes/no lookup tables </w:t>
      </w:r>
    </w:p>
    <w:p w14:paraId="5C4EDA39" w14:textId="174A83A0" w:rsidR="00F61EA3" w:rsidRPr="00A622EC" w:rsidRDefault="00F61EA3" w:rsidP="008A2BA8">
      <w:pPr>
        <w:pStyle w:val="NormalWeb"/>
        <w:jc w:val="both"/>
        <w:rPr>
          <w:rFonts w:asciiTheme="minorHAnsi" w:hAnsiTheme="minorHAnsi" w:cstheme="minorHAnsi"/>
        </w:rPr>
      </w:pPr>
      <w:proofErr w:type="spellStart"/>
      <w:r w:rsidRPr="00A622EC">
        <w:rPr>
          <w:rFonts w:asciiTheme="minorHAnsi" w:hAnsiTheme="minorHAnsi" w:cstheme="minorHAnsi"/>
        </w:rPr>
        <w:t>tblSatisfaction</w:t>
      </w:r>
      <w:proofErr w:type="spellEnd"/>
      <w:r w:rsidRPr="00A622EC">
        <w:rPr>
          <w:rFonts w:asciiTheme="minorHAnsi" w:hAnsiTheme="minorHAnsi" w:cstheme="minorHAnsi"/>
        </w:rPr>
        <w:t xml:space="preserve"> stores satisfaction identifiers and their levels. These levels allow coded responses to be interpreted as categories such as satisfied, very satisfied, dissatisfied and very dissatisfied. </w:t>
      </w:r>
      <w:proofErr w:type="spellStart"/>
      <w:r w:rsidRPr="00A622EC">
        <w:rPr>
          <w:rFonts w:asciiTheme="minorHAnsi" w:hAnsiTheme="minorHAnsi" w:cstheme="minorHAnsi"/>
        </w:rPr>
        <w:t>tblYesNo</w:t>
      </w:r>
      <w:proofErr w:type="spellEnd"/>
      <w:r w:rsidRPr="00A622EC">
        <w:rPr>
          <w:rFonts w:asciiTheme="minorHAnsi" w:hAnsiTheme="minorHAnsi" w:cstheme="minorHAnsi"/>
        </w:rPr>
        <w:t xml:space="preserve"> provides the identifiers and descriptions for yes/no responses, including whether respondents contacted government and whether they received a response. Separating these descriptions from the respondent records reduces repeated text and supports consistent interpretation of the survey codes.</w:t>
      </w:r>
    </w:p>
    <w:p w14:paraId="25C88A2B" w14:textId="0CBEC739" w:rsidR="006835A9" w:rsidRPr="00AC2926" w:rsidRDefault="00F61EA3" w:rsidP="008A2BA8">
      <w:pPr>
        <w:keepNext/>
        <w:keepLines/>
        <w:spacing w:before="220" w:after="120" w:line="264" w:lineRule="auto"/>
        <w:jc w:val="both"/>
        <w:outlineLvl w:val="1"/>
        <w:rPr>
          <w:rFonts w:asciiTheme="minorHAnsi" w:eastAsia="MS Gothic" w:hAnsiTheme="minorHAnsi" w:cstheme="minorHAnsi"/>
          <w:b/>
          <w:bCs/>
          <w:color w:val="2E75B6"/>
          <w:sz w:val="34"/>
          <w:szCs w:val="34"/>
          <w:lang w:val="en-US" w:eastAsia="en-US"/>
        </w:rPr>
      </w:pPr>
      <w:r w:rsidRPr="00AC2926">
        <w:rPr>
          <w:rFonts w:asciiTheme="minorHAnsi" w:eastAsia="MS Gothic" w:hAnsiTheme="minorHAnsi" w:cstheme="minorHAnsi"/>
          <w:b/>
          <w:bCs/>
          <w:color w:val="2E75B6"/>
          <w:sz w:val="34"/>
          <w:szCs w:val="34"/>
          <w:lang w:val="en-US" w:eastAsia="en-US"/>
        </w:rPr>
        <w:t>9</w:t>
      </w:r>
      <w:r w:rsidR="006835A9" w:rsidRPr="00AC2926">
        <w:rPr>
          <w:rFonts w:asciiTheme="minorHAnsi" w:eastAsia="MS Gothic" w:hAnsiTheme="minorHAnsi" w:cstheme="minorHAnsi"/>
          <w:b/>
          <w:bCs/>
          <w:color w:val="2E75B6"/>
          <w:sz w:val="34"/>
          <w:szCs w:val="34"/>
          <w:lang w:val="en-US" w:eastAsia="en-US"/>
        </w:rPr>
        <w:t>.2 Relationships and Data Quality</w:t>
      </w:r>
    </w:p>
    <w:p w14:paraId="725B8E58" w14:textId="77777777" w:rsidR="00B03BB8" w:rsidRPr="00A622EC" w:rsidRDefault="00B03BB8" w:rsidP="008A2BA8">
      <w:pPr>
        <w:pStyle w:val="NormalWeb"/>
        <w:jc w:val="both"/>
        <w:rPr>
          <w:rFonts w:asciiTheme="minorHAnsi" w:hAnsiTheme="minorHAnsi" w:cstheme="minorHAnsi"/>
        </w:rPr>
      </w:pPr>
      <w:r w:rsidRPr="00A622EC">
        <w:rPr>
          <w:rFonts w:asciiTheme="minorHAnsi" w:hAnsiTheme="minorHAnsi" w:cstheme="minorHAnsi"/>
        </w:rPr>
        <w:t>The database uses one-to-many relationships. One municipality can be associated with many respondents, and one dwelling type can describe many respondents. Similarly, one dwelling-formality category can classify several dwelling types.</w:t>
      </w:r>
    </w:p>
    <w:p w14:paraId="3D70C1AD" w14:textId="77777777" w:rsidR="00B03BB8" w:rsidRPr="00A622EC" w:rsidRDefault="00B03BB8" w:rsidP="008A2BA8">
      <w:pPr>
        <w:pStyle w:val="NormalWeb"/>
        <w:jc w:val="both"/>
        <w:rPr>
          <w:rFonts w:asciiTheme="minorHAnsi" w:hAnsiTheme="minorHAnsi" w:cstheme="minorHAnsi"/>
        </w:rPr>
      </w:pPr>
      <w:r w:rsidRPr="00A622EC">
        <w:rPr>
          <w:rFonts w:asciiTheme="minorHAnsi" w:hAnsiTheme="minorHAnsi" w:cstheme="minorHAnsi"/>
        </w:rPr>
        <w:t>Primary keys uniquely identify records within the tables, while foreign keys provide the connections between related records.</w:t>
      </w:r>
    </w:p>
    <w:p w14:paraId="29C2DF7E" w14:textId="77777777" w:rsidR="00B03BB8" w:rsidRPr="00A622EC" w:rsidRDefault="00B03BB8" w:rsidP="008A2BA8">
      <w:pPr>
        <w:pStyle w:val="NormalWeb"/>
        <w:jc w:val="both"/>
        <w:rPr>
          <w:rFonts w:asciiTheme="minorHAnsi" w:hAnsiTheme="minorHAnsi" w:cstheme="minorHAnsi"/>
        </w:rPr>
      </w:pPr>
      <w:r w:rsidRPr="00A622EC">
        <w:rPr>
          <w:rFonts w:asciiTheme="minorHAnsi" w:hAnsiTheme="minorHAnsi" w:cstheme="minorHAnsi"/>
        </w:rPr>
        <w:t xml:space="preserve">Although the satisfaction questions share a response scale, respondents can give different answers to each question. Each satisfaction field therefore requires its own relationship to </w:t>
      </w:r>
      <w:proofErr w:type="spellStart"/>
      <w:r w:rsidRPr="00A622EC">
        <w:rPr>
          <w:rStyle w:val="Strong"/>
          <w:rFonts w:asciiTheme="minorHAnsi" w:hAnsiTheme="minorHAnsi" w:cstheme="minorHAnsi"/>
        </w:rPr>
        <w:t>tblSatisfaction</w:t>
      </w:r>
      <w:proofErr w:type="spellEnd"/>
      <w:r w:rsidRPr="00A622EC">
        <w:rPr>
          <w:rFonts w:asciiTheme="minorHAnsi" w:hAnsiTheme="minorHAnsi" w:cstheme="minorHAnsi"/>
        </w:rPr>
        <w:t xml:space="preserve">. Similarly, </w:t>
      </w:r>
      <w:proofErr w:type="spellStart"/>
      <w:r w:rsidRPr="00A622EC">
        <w:rPr>
          <w:rStyle w:val="Strong"/>
          <w:rFonts w:asciiTheme="minorHAnsi" w:hAnsiTheme="minorHAnsi" w:cstheme="minorHAnsi"/>
        </w:rPr>
        <w:t>Contacted_Government_ID</w:t>
      </w:r>
      <w:proofErr w:type="spellEnd"/>
      <w:r w:rsidRPr="00A622EC">
        <w:rPr>
          <w:rFonts w:asciiTheme="minorHAnsi" w:hAnsiTheme="minorHAnsi" w:cstheme="minorHAnsi"/>
        </w:rPr>
        <w:t xml:space="preserve"> and </w:t>
      </w:r>
      <w:proofErr w:type="spellStart"/>
      <w:r w:rsidRPr="00A622EC">
        <w:rPr>
          <w:rStyle w:val="Strong"/>
          <w:rFonts w:asciiTheme="minorHAnsi" w:hAnsiTheme="minorHAnsi" w:cstheme="minorHAnsi"/>
        </w:rPr>
        <w:t>Got_Response_ID</w:t>
      </w:r>
      <w:proofErr w:type="spellEnd"/>
      <w:r w:rsidRPr="00A622EC">
        <w:rPr>
          <w:rFonts w:asciiTheme="minorHAnsi" w:hAnsiTheme="minorHAnsi" w:cstheme="minorHAnsi"/>
        </w:rPr>
        <w:t xml:space="preserve"> require separate relationships to </w:t>
      </w:r>
      <w:proofErr w:type="spellStart"/>
      <w:r w:rsidRPr="00A622EC">
        <w:rPr>
          <w:rStyle w:val="Strong"/>
          <w:rFonts w:asciiTheme="minorHAnsi" w:hAnsiTheme="minorHAnsi" w:cstheme="minorHAnsi"/>
        </w:rPr>
        <w:t>tblYesNo</w:t>
      </w:r>
      <w:proofErr w:type="spellEnd"/>
      <w:r w:rsidRPr="00A622EC">
        <w:rPr>
          <w:rFonts w:asciiTheme="minorHAnsi" w:hAnsiTheme="minorHAnsi" w:cstheme="minorHAnsi"/>
        </w:rPr>
        <w:t>.</w:t>
      </w:r>
    </w:p>
    <w:p w14:paraId="3404AFDA" w14:textId="77777777" w:rsidR="00B03BB8" w:rsidRPr="00A622EC" w:rsidRDefault="00B03BB8" w:rsidP="008A2BA8">
      <w:pPr>
        <w:pStyle w:val="NormalWeb"/>
        <w:jc w:val="both"/>
        <w:rPr>
          <w:rFonts w:asciiTheme="minorHAnsi" w:hAnsiTheme="minorHAnsi" w:cstheme="minorHAnsi"/>
        </w:rPr>
      </w:pPr>
      <w:r w:rsidRPr="00A622EC">
        <w:rPr>
          <w:rFonts w:asciiTheme="minorHAnsi" w:hAnsiTheme="minorHAnsi" w:cstheme="minorHAnsi"/>
        </w:rPr>
        <w:t>When referential integrity is enforced, these relationships can prevent non-null foreign-key values from referring to codes that do not exist in the lookup tables. Missing and inapplicable responses must still be handled correctly when calculating the KPIs.</w:t>
      </w:r>
    </w:p>
    <w:p w14:paraId="39A36EF2" w14:textId="0F71A47E" w:rsidR="00FA1071" w:rsidRPr="00AC2926" w:rsidRDefault="006835A9" w:rsidP="00F61EA3">
      <w:pPr>
        <w:keepNext/>
        <w:keepLines/>
        <w:spacing w:before="220" w:after="120" w:line="264" w:lineRule="auto"/>
        <w:outlineLvl w:val="1"/>
        <w:rPr>
          <w:rFonts w:asciiTheme="minorHAnsi" w:eastAsia="MS Gothic" w:hAnsiTheme="minorHAnsi" w:cstheme="minorHAnsi"/>
          <w:b/>
          <w:bCs/>
          <w:color w:val="2E75B6"/>
          <w:sz w:val="34"/>
          <w:szCs w:val="34"/>
          <w:lang w:val="en-US" w:eastAsia="en-US"/>
        </w:rPr>
      </w:pPr>
      <w:r w:rsidRPr="00AC2926">
        <w:rPr>
          <w:rFonts w:asciiTheme="minorHAnsi" w:eastAsia="MS Gothic" w:hAnsiTheme="minorHAnsi" w:cstheme="minorHAnsi"/>
          <w:b/>
          <w:bCs/>
          <w:color w:val="2E75B6"/>
          <w:sz w:val="34"/>
          <w:szCs w:val="34"/>
          <w:lang w:val="en-US" w:eastAsia="en-US"/>
        </w:rPr>
        <w:t>9.</w:t>
      </w:r>
      <w:r w:rsidR="00E34751" w:rsidRPr="00AC2926">
        <w:rPr>
          <w:rFonts w:asciiTheme="minorHAnsi" w:eastAsia="MS Gothic" w:hAnsiTheme="minorHAnsi" w:cstheme="minorHAnsi"/>
          <w:b/>
          <w:bCs/>
          <w:color w:val="2E75B6"/>
          <w:sz w:val="34"/>
          <w:szCs w:val="34"/>
          <w:lang w:val="en-US" w:eastAsia="en-US"/>
        </w:rPr>
        <w:t>3</w:t>
      </w:r>
      <w:r w:rsidR="00F61EA3" w:rsidRPr="00AC2926">
        <w:rPr>
          <w:rFonts w:asciiTheme="minorHAnsi" w:eastAsia="MS Gothic" w:hAnsiTheme="minorHAnsi" w:cstheme="minorHAnsi"/>
          <w:b/>
          <w:bCs/>
          <w:color w:val="2E75B6"/>
          <w:sz w:val="34"/>
          <w:szCs w:val="34"/>
          <w:lang w:val="en-US" w:eastAsia="en-US"/>
        </w:rPr>
        <w:t xml:space="preserve"> KPI Data Fields</w:t>
      </w:r>
    </w:p>
    <w:p w14:paraId="740C0F2E" w14:textId="77777777" w:rsidR="00FA1071" w:rsidRPr="00A622EC" w:rsidRDefault="00FA1071" w:rsidP="00F61EA3">
      <w:pPr>
        <w:keepNext/>
        <w:keepLines/>
        <w:spacing w:before="220" w:after="120" w:line="264" w:lineRule="auto"/>
        <w:outlineLvl w:val="1"/>
        <w:rPr>
          <w:rFonts w:asciiTheme="minorHAnsi" w:hAnsiTheme="minorHAnsi" w:cstheme="minorHAnsi"/>
          <w:sz w:val="24"/>
          <w:szCs w:val="24"/>
        </w:rPr>
      </w:pPr>
      <w:r w:rsidRPr="00A622EC">
        <w:rPr>
          <w:rFonts w:asciiTheme="minorHAnsi" w:hAnsiTheme="minorHAnsi" w:cstheme="minorHAnsi"/>
          <w:sz w:val="24"/>
          <w:szCs w:val="24"/>
        </w:rPr>
        <w:t>The database contains the following fields needed to calculate the eight indicators.</w:t>
      </w:r>
    </w:p>
    <w:p w14:paraId="464B1AC2" w14:textId="431E14AD" w:rsidR="006835A9" w:rsidRPr="00A622EC" w:rsidRDefault="00FA1071" w:rsidP="00F61EA3">
      <w:pPr>
        <w:keepNext/>
        <w:keepLines/>
        <w:spacing w:before="220" w:after="120" w:line="264" w:lineRule="auto"/>
        <w:outlineLvl w:val="1"/>
        <w:rPr>
          <w:rFonts w:asciiTheme="minorHAnsi" w:hAnsiTheme="minorHAnsi" w:cstheme="minorHAnsi"/>
          <w:sz w:val="24"/>
          <w:szCs w:val="24"/>
        </w:rPr>
      </w:pPr>
      <w:r w:rsidRPr="00A622EC">
        <w:rPr>
          <w:rFonts w:asciiTheme="minorHAnsi" w:hAnsiTheme="minorHAnsi" w:cstheme="minorHAnsi"/>
          <w:sz w:val="24"/>
          <w:szCs w:val="24"/>
        </w:rPr>
        <w:t xml:space="preserve"> Table 1: Database fields used to calculate each KPI</w:t>
      </w:r>
    </w:p>
    <w:tbl>
      <w:tblPr>
        <w:tblW w:w="9890" w:type="dxa"/>
        <w:jc w:val="center"/>
        <w:tblBorders>
          <w:top w:val="single" w:sz="4" w:space="0" w:color="CCD7DE"/>
          <w:left w:val="single" w:sz="4" w:space="0" w:color="CCD7DE"/>
          <w:bottom w:val="single" w:sz="4" w:space="0" w:color="CCD7DE"/>
          <w:right w:val="single" w:sz="4" w:space="0" w:color="CCD7DE"/>
          <w:insideH w:val="single" w:sz="4" w:space="0" w:color="CCD7DE"/>
          <w:insideV w:val="single" w:sz="4" w:space="0" w:color="CCD7DE"/>
        </w:tblBorders>
        <w:tblLayout w:type="fixed"/>
        <w:tblLook w:val="04A0" w:firstRow="1" w:lastRow="0" w:firstColumn="1" w:lastColumn="0" w:noHBand="0" w:noVBand="1"/>
      </w:tblPr>
      <w:tblGrid>
        <w:gridCol w:w="2880"/>
        <w:gridCol w:w="3168"/>
        <w:gridCol w:w="3842"/>
      </w:tblGrid>
      <w:tr w:rsidR="00B03BB8" w:rsidRPr="00A622EC" w14:paraId="01A5F54A" w14:textId="77777777" w:rsidTr="006835A9">
        <w:trPr>
          <w:cantSplit/>
          <w:tblHeader/>
          <w:jc w:val="center"/>
        </w:trPr>
        <w:tc>
          <w:tcPr>
            <w:tcW w:w="2880" w:type="dxa"/>
            <w:shd w:val="clear" w:color="auto" w:fill="14283F"/>
            <w:tcMar>
              <w:top w:w="75" w:type="dxa"/>
              <w:left w:w="95" w:type="dxa"/>
              <w:bottom w:w="75" w:type="dxa"/>
              <w:right w:w="95" w:type="dxa"/>
            </w:tcMar>
            <w:vAlign w:val="center"/>
          </w:tcPr>
          <w:p w14:paraId="2C094F77" w14:textId="77777777" w:rsidR="00B03BB8" w:rsidRPr="00A622EC" w:rsidRDefault="00B03BB8" w:rsidP="008C19A4">
            <w:pPr>
              <w:spacing w:line="245" w:lineRule="auto"/>
              <w:rPr>
                <w:rFonts w:asciiTheme="minorHAnsi" w:hAnsiTheme="minorHAnsi" w:cstheme="minorHAnsi"/>
                <w:sz w:val="24"/>
                <w:szCs w:val="24"/>
              </w:rPr>
            </w:pPr>
            <w:r w:rsidRPr="00A622EC">
              <w:rPr>
                <w:rFonts w:asciiTheme="minorHAnsi" w:hAnsiTheme="minorHAnsi" w:cstheme="minorHAnsi"/>
                <w:b/>
                <w:color w:val="FFFFFF"/>
                <w:sz w:val="24"/>
                <w:szCs w:val="24"/>
              </w:rPr>
              <w:t>KPI</w:t>
            </w:r>
          </w:p>
        </w:tc>
        <w:tc>
          <w:tcPr>
            <w:tcW w:w="3168" w:type="dxa"/>
            <w:shd w:val="clear" w:color="auto" w:fill="14283F"/>
            <w:tcMar>
              <w:top w:w="75" w:type="dxa"/>
              <w:left w:w="95" w:type="dxa"/>
              <w:bottom w:w="75" w:type="dxa"/>
              <w:right w:w="95" w:type="dxa"/>
            </w:tcMar>
            <w:vAlign w:val="center"/>
          </w:tcPr>
          <w:p w14:paraId="7C3A5B06" w14:textId="77777777" w:rsidR="00B03BB8" w:rsidRPr="00A622EC" w:rsidRDefault="00B03BB8" w:rsidP="008C19A4">
            <w:pPr>
              <w:spacing w:line="245" w:lineRule="auto"/>
              <w:rPr>
                <w:rFonts w:asciiTheme="minorHAnsi" w:hAnsiTheme="minorHAnsi" w:cstheme="minorHAnsi"/>
                <w:sz w:val="24"/>
                <w:szCs w:val="24"/>
              </w:rPr>
            </w:pPr>
            <w:r w:rsidRPr="00A622EC">
              <w:rPr>
                <w:rFonts w:asciiTheme="minorHAnsi" w:hAnsiTheme="minorHAnsi" w:cstheme="minorHAnsi"/>
                <w:b/>
                <w:color w:val="FFFFFF"/>
                <w:sz w:val="24"/>
                <w:szCs w:val="24"/>
              </w:rPr>
              <w:t>Relevant database field(s)</w:t>
            </w:r>
          </w:p>
        </w:tc>
        <w:tc>
          <w:tcPr>
            <w:tcW w:w="3842" w:type="dxa"/>
            <w:shd w:val="clear" w:color="auto" w:fill="14283F"/>
            <w:tcMar>
              <w:top w:w="75" w:type="dxa"/>
              <w:left w:w="95" w:type="dxa"/>
              <w:bottom w:w="75" w:type="dxa"/>
              <w:right w:w="95" w:type="dxa"/>
            </w:tcMar>
            <w:vAlign w:val="center"/>
          </w:tcPr>
          <w:p w14:paraId="65C2EA5E" w14:textId="77777777" w:rsidR="00B03BB8" w:rsidRPr="00A622EC" w:rsidRDefault="00B03BB8" w:rsidP="008C19A4">
            <w:pPr>
              <w:spacing w:line="245" w:lineRule="auto"/>
              <w:rPr>
                <w:rFonts w:asciiTheme="minorHAnsi" w:hAnsiTheme="minorHAnsi" w:cstheme="minorHAnsi"/>
                <w:sz w:val="24"/>
                <w:szCs w:val="24"/>
              </w:rPr>
            </w:pPr>
            <w:r w:rsidRPr="00A622EC">
              <w:rPr>
                <w:rFonts w:asciiTheme="minorHAnsi" w:hAnsiTheme="minorHAnsi" w:cstheme="minorHAnsi"/>
                <w:b/>
                <w:color w:val="FFFFFF"/>
                <w:sz w:val="24"/>
                <w:szCs w:val="24"/>
              </w:rPr>
              <w:t>Use in the calculation</w:t>
            </w:r>
          </w:p>
        </w:tc>
      </w:tr>
      <w:tr w:rsidR="00B03BB8" w:rsidRPr="00A622EC" w14:paraId="58A879B2" w14:textId="77777777" w:rsidTr="006835A9">
        <w:trPr>
          <w:cantSplit/>
          <w:jc w:val="center"/>
        </w:trPr>
        <w:tc>
          <w:tcPr>
            <w:tcW w:w="2880" w:type="dxa"/>
            <w:shd w:val="clear" w:color="auto" w:fill="FFFFFF"/>
            <w:tcMar>
              <w:top w:w="75" w:type="dxa"/>
              <w:left w:w="95" w:type="dxa"/>
              <w:bottom w:w="75" w:type="dxa"/>
              <w:right w:w="95" w:type="dxa"/>
            </w:tcMar>
            <w:vAlign w:val="center"/>
          </w:tcPr>
          <w:p w14:paraId="56BFC2E4" w14:textId="77777777" w:rsidR="00B03BB8" w:rsidRPr="00A622EC" w:rsidRDefault="00B03BB8" w:rsidP="008C19A4">
            <w:pPr>
              <w:spacing w:line="245" w:lineRule="auto"/>
              <w:rPr>
                <w:rFonts w:asciiTheme="minorHAnsi" w:hAnsiTheme="minorHAnsi" w:cstheme="minorHAnsi"/>
                <w:sz w:val="24"/>
                <w:szCs w:val="24"/>
              </w:rPr>
            </w:pPr>
            <w:r w:rsidRPr="00A622EC">
              <w:rPr>
                <w:rFonts w:asciiTheme="minorHAnsi" w:hAnsiTheme="minorHAnsi" w:cstheme="minorHAnsi"/>
                <w:color w:val="263442"/>
                <w:sz w:val="24"/>
                <w:szCs w:val="24"/>
              </w:rPr>
              <w:t>1. Street Lighting Dissatisfaction</w:t>
            </w:r>
          </w:p>
        </w:tc>
        <w:tc>
          <w:tcPr>
            <w:tcW w:w="3168" w:type="dxa"/>
            <w:shd w:val="clear" w:color="auto" w:fill="FFFFFF"/>
            <w:tcMar>
              <w:top w:w="75" w:type="dxa"/>
              <w:left w:w="95" w:type="dxa"/>
              <w:bottom w:w="75" w:type="dxa"/>
              <w:right w:w="95" w:type="dxa"/>
            </w:tcMar>
            <w:vAlign w:val="center"/>
          </w:tcPr>
          <w:p w14:paraId="15A488B6" w14:textId="77777777" w:rsidR="00B03BB8" w:rsidRPr="00A622EC" w:rsidRDefault="00B03BB8" w:rsidP="008C19A4">
            <w:pPr>
              <w:spacing w:line="245" w:lineRule="auto"/>
              <w:rPr>
                <w:rFonts w:asciiTheme="minorHAnsi" w:hAnsiTheme="minorHAnsi" w:cstheme="minorHAnsi"/>
                <w:sz w:val="24"/>
                <w:szCs w:val="24"/>
              </w:rPr>
            </w:pPr>
            <w:proofErr w:type="spellStart"/>
            <w:r w:rsidRPr="00A622EC">
              <w:rPr>
                <w:rFonts w:asciiTheme="minorHAnsi" w:hAnsiTheme="minorHAnsi" w:cstheme="minorHAnsi"/>
                <w:color w:val="263442"/>
                <w:sz w:val="24"/>
                <w:szCs w:val="24"/>
              </w:rPr>
              <w:t>Sat_StreetLights_ID</w:t>
            </w:r>
            <w:proofErr w:type="spellEnd"/>
          </w:p>
        </w:tc>
        <w:tc>
          <w:tcPr>
            <w:tcW w:w="3842" w:type="dxa"/>
            <w:shd w:val="clear" w:color="auto" w:fill="FFFFFF"/>
            <w:tcMar>
              <w:top w:w="75" w:type="dxa"/>
              <w:left w:w="95" w:type="dxa"/>
              <w:bottom w:w="75" w:type="dxa"/>
              <w:right w:w="95" w:type="dxa"/>
            </w:tcMar>
            <w:vAlign w:val="center"/>
          </w:tcPr>
          <w:p w14:paraId="641D71ED" w14:textId="77777777" w:rsidR="00B03BB8" w:rsidRPr="00A622EC" w:rsidRDefault="00B03BB8" w:rsidP="008C19A4">
            <w:pPr>
              <w:spacing w:line="245" w:lineRule="auto"/>
              <w:rPr>
                <w:rFonts w:asciiTheme="minorHAnsi" w:hAnsiTheme="minorHAnsi" w:cstheme="minorHAnsi"/>
                <w:sz w:val="24"/>
                <w:szCs w:val="24"/>
              </w:rPr>
            </w:pPr>
            <w:r w:rsidRPr="00A622EC">
              <w:rPr>
                <w:rFonts w:asciiTheme="minorHAnsi" w:hAnsiTheme="minorHAnsi" w:cstheme="minorHAnsi"/>
                <w:color w:val="263442"/>
                <w:sz w:val="24"/>
                <w:szCs w:val="24"/>
              </w:rPr>
              <w:t>Identify dissatisfied and very dissatisfied responses to Q1.29.</w:t>
            </w:r>
          </w:p>
        </w:tc>
      </w:tr>
      <w:tr w:rsidR="00B03BB8" w:rsidRPr="00A622EC" w14:paraId="349FE854" w14:textId="77777777" w:rsidTr="006835A9">
        <w:trPr>
          <w:cantSplit/>
          <w:jc w:val="center"/>
        </w:trPr>
        <w:tc>
          <w:tcPr>
            <w:tcW w:w="2880" w:type="dxa"/>
            <w:shd w:val="clear" w:color="auto" w:fill="FFFFFF"/>
            <w:tcMar>
              <w:top w:w="75" w:type="dxa"/>
              <w:left w:w="95" w:type="dxa"/>
              <w:bottom w:w="75" w:type="dxa"/>
              <w:right w:w="95" w:type="dxa"/>
            </w:tcMar>
            <w:vAlign w:val="center"/>
          </w:tcPr>
          <w:p w14:paraId="52519162" w14:textId="77777777" w:rsidR="00B03BB8" w:rsidRPr="00A622EC" w:rsidRDefault="00B03BB8" w:rsidP="008C19A4">
            <w:pPr>
              <w:spacing w:line="245" w:lineRule="auto"/>
              <w:rPr>
                <w:rFonts w:asciiTheme="minorHAnsi" w:hAnsiTheme="minorHAnsi" w:cstheme="minorHAnsi"/>
                <w:sz w:val="24"/>
                <w:szCs w:val="24"/>
              </w:rPr>
            </w:pPr>
            <w:r w:rsidRPr="00A622EC">
              <w:rPr>
                <w:rFonts w:asciiTheme="minorHAnsi" w:hAnsiTheme="minorHAnsi" w:cstheme="minorHAnsi"/>
                <w:color w:val="263442"/>
                <w:sz w:val="24"/>
                <w:szCs w:val="24"/>
              </w:rPr>
              <w:t>2. Road Dissatisfaction</w:t>
            </w:r>
          </w:p>
        </w:tc>
        <w:tc>
          <w:tcPr>
            <w:tcW w:w="3168" w:type="dxa"/>
            <w:shd w:val="clear" w:color="auto" w:fill="FFFFFF"/>
            <w:tcMar>
              <w:top w:w="75" w:type="dxa"/>
              <w:left w:w="95" w:type="dxa"/>
              <w:bottom w:w="75" w:type="dxa"/>
              <w:right w:w="95" w:type="dxa"/>
            </w:tcMar>
            <w:vAlign w:val="center"/>
          </w:tcPr>
          <w:p w14:paraId="1E432FC6" w14:textId="77777777" w:rsidR="00B03BB8" w:rsidRPr="00A622EC" w:rsidRDefault="00B03BB8" w:rsidP="008C19A4">
            <w:pPr>
              <w:spacing w:line="245" w:lineRule="auto"/>
              <w:rPr>
                <w:rFonts w:asciiTheme="minorHAnsi" w:hAnsiTheme="minorHAnsi" w:cstheme="minorHAnsi"/>
                <w:sz w:val="24"/>
                <w:szCs w:val="24"/>
              </w:rPr>
            </w:pPr>
            <w:proofErr w:type="spellStart"/>
            <w:r w:rsidRPr="00A622EC">
              <w:rPr>
                <w:rFonts w:asciiTheme="minorHAnsi" w:hAnsiTheme="minorHAnsi" w:cstheme="minorHAnsi"/>
                <w:color w:val="263442"/>
                <w:sz w:val="24"/>
                <w:szCs w:val="24"/>
              </w:rPr>
              <w:t>Sat_Roads_ID</w:t>
            </w:r>
            <w:proofErr w:type="spellEnd"/>
          </w:p>
        </w:tc>
        <w:tc>
          <w:tcPr>
            <w:tcW w:w="3842" w:type="dxa"/>
            <w:shd w:val="clear" w:color="auto" w:fill="FFFFFF"/>
            <w:tcMar>
              <w:top w:w="75" w:type="dxa"/>
              <w:left w:w="95" w:type="dxa"/>
              <w:bottom w:w="75" w:type="dxa"/>
              <w:right w:w="95" w:type="dxa"/>
            </w:tcMar>
            <w:vAlign w:val="center"/>
          </w:tcPr>
          <w:p w14:paraId="128C8A3C" w14:textId="77777777" w:rsidR="00B03BB8" w:rsidRPr="00A622EC" w:rsidRDefault="00B03BB8" w:rsidP="008C19A4">
            <w:pPr>
              <w:spacing w:line="245" w:lineRule="auto"/>
              <w:rPr>
                <w:rFonts w:asciiTheme="minorHAnsi" w:hAnsiTheme="minorHAnsi" w:cstheme="minorHAnsi"/>
                <w:sz w:val="24"/>
                <w:szCs w:val="24"/>
              </w:rPr>
            </w:pPr>
            <w:r w:rsidRPr="00A622EC">
              <w:rPr>
                <w:rFonts w:asciiTheme="minorHAnsi" w:hAnsiTheme="minorHAnsi" w:cstheme="minorHAnsi"/>
                <w:color w:val="263442"/>
                <w:sz w:val="24"/>
                <w:szCs w:val="24"/>
              </w:rPr>
              <w:t>Identify dissatisfied and very dissatisfied responses to Q1.28.</w:t>
            </w:r>
          </w:p>
        </w:tc>
      </w:tr>
      <w:tr w:rsidR="00B03BB8" w:rsidRPr="00A622EC" w14:paraId="47231B46" w14:textId="77777777" w:rsidTr="006835A9">
        <w:trPr>
          <w:cantSplit/>
          <w:jc w:val="center"/>
        </w:trPr>
        <w:tc>
          <w:tcPr>
            <w:tcW w:w="2880" w:type="dxa"/>
            <w:shd w:val="clear" w:color="auto" w:fill="FFFFFF"/>
            <w:tcMar>
              <w:top w:w="75" w:type="dxa"/>
              <w:left w:w="95" w:type="dxa"/>
              <w:bottom w:w="75" w:type="dxa"/>
              <w:right w:w="95" w:type="dxa"/>
            </w:tcMar>
            <w:vAlign w:val="center"/>
          </w:tcPr>
          <w:p w14:paraId="75A0B1C2" w14:textId="77777777" w:rsidR="00B03BB8" w:rsidRPr="00A622EC" w:rsidRDefault="00B03BB8" w:rsidP="008C19A4">
            <w:pPr>
              <w:spacing w:line="245" w:lineRule="auto"/>
              <w:rPr>
                <w:rFonts w:asciiTheme="minorHAnsi" w:hAnsiTheme="minorHAnsi" w:cstheme="minorHAnsi"/>
                <w:sz w:val="24"/>
                <w:szCs w:val="24"/>
              </w:rPr>
            </w:pPr>
            <w:r w:rsidRPr="00A622EC">
              <w:rPr>
                <w:rFonts w:asciiTheme="minorHAnsi" w:hAnsiTheme="minorHAnsi" w:cstheme="minorHAnsi"/>
                <w:color w:val="263442"/>
                <w:sz w:val="24"/>
                <w:szCs w:val="24"/>
              </w:rPr>
              <w:t>3. Stormwater Drainage Dissatisfaction</w:t>
            </w:r>
          </w:p>
        </w:tc>
        <w:tc>
          <w:tcPr>
            <w:tcW w:w="3168" w:type="dxa"/>
            <w:shd w:val="clear" w:color="auto" w:fill="FFFFFF"/>
            <w:tcMar>
              <w:top w:w="75" w:type="dxa"/>
              <w:left w:w="95" w:type="dxa"/>
              <w:bottom w:w="75" w:type="dxa"/>
              <w:right w:w="95" w:type="dxa"/>
            </w:tcMar>
            <w:vAlign w:val="center"/>
          </w:tcPr>
          <w:p w14:paraId="30D0581D" w14:textId="77777777" w:rsidR="00B03BB8" w:rsidRPr="00A622EC" w:rsidRDefault="00B03BB8" w:rsidP="008C19A4">
            <w:pPr>
              <w:spacing w:line="245" w:lineRule="auto"/>
              <w:rPr>
                <w:rFonts w:asciiTheme="minorHAnsi" w:hAnsiTheme="minorHAnsi" w:cstheme="minorHAnsi"/>
                <w:sz w:val="24"/>
                <w:szCs w:val="24"/>
              </w:rPr>
            </w:pPr>
            <w:proofErr w:type="spellStart"/>
            <w:r w:rsidRPr="00A622EC">
              <w:rPr>
                <w:rFonts w:asciiTheme="minorHAnsi" w:hAnsiTheme="minorHAnsi" w:cstheme="minorHAnsi"/>
                <w:color w:val="263442"/>
                <w:sz w:val="24"/>
                <w:szCs w:val="24"/>
              </w:rPr>
              <w:t>Sat_StormWater_ID</w:t>
            </w:r>
            <w:proofErr w:type="spellEnd"/>
          </w:p>
        </w:tc>
        <w:tc>
          <w:tcPr>
            <w:tcW w:w="3842" w:type="dxa"/>
            <w:shd w:val="clear" w:color="auto" w:fill="FFFFFF"/>
            <w:tcMar>
              <w:top w:w="75" w:type="dxa"/>
              <w:left w:w="95" w:type="dxa"/>
              <w:bottom w:w="75" w:type="dxa"/>
              <w:right w:w="95" w:type="dxa"/>
            </w:tcMar>
            <w:vAlign w:val="center"/>
          </w:tcPr>
          <w:p w14:paraId="43D11518" w14:textId="77777777" w:rsidR="00B03BB8" w:rsidRPr="00A622EC" w:rsidRDefault="00B03BB8" w:rsidP="008C19A4">
            <w:pPr>
              <w:spacing w:line="245" w:lineRule="auto"/>
              <w:rPr>
                <w:rFonts w:asciiTheme="minorHAnsi" w:hAnsiTheme="minorHAnsi" w:cstheme="minorHAnsi"/>
                <w:sz w:val="24"/>
                <w:szCs w:val="24"/>
              </w:rPr>
            </w:pPr>
            <w:r w:rsidRPr="00A622EC">
              <w:rPr>
                <w:rFonts w:asciiTheme="minorHAnsi" w:hAnsiTheme="minorHAnsi" w:cstheme="minorHAnsi"/>
                <w:color w:val="263442"/>
                <w:sz w:val="24"/>
                <w:szCs w:val="24"/>
              </w:rPr>
              <w:t>Identify dissatisfied and very dissatisfied responses to Q1.31.</w:t>
            </w:r>
          </w:p>
        </w:tc>
      </w:tr>
      <w:tr w:rsidR="00B03BB8" w:rsidRPr="00A622EC" w14:paraId="1CEC7674" w14:textId="77777777" w:rsidTr="006835A9">
        <w:trPr>
          <w:cantSplit/>
          <w:jc w:val="center"/>
        </w:trPr>
        <w:tc>
          <w:tcPr>
            <w:tcW w:w="2880" w:type="dxa"/>
            <w:shd w:val="clear" w:color="auto" w:fill="FFFFFF"/>
            <w:tcMar>
              <w:top w:w="75" w:type="dxa"/>
              <w:left w:w="95" w:type="dxa"/>
              <w:bottom w:w="75" w:type="dxa"/>
              <w:right w:w="95" w:type="dxa"/>
            </w:tcMar>
            <w:vAlign w:val="center"/>
          </w:tcPr>
          <w:p w14:paraId="28DA394D" w14:textId="77777777" w:rsidR="00B03BB8" w:rsidRPr="00A622EC" w:rsidRDefault="00B03BB8" w:rsidP="008C19A4">
            <w:pPr>
              <w:spacing w:line="245" w:lineRule="auto"/>
              <w:rPr>
                <w:rFonts w:asciiTheme="minorHAnsi" w:hAnsiTheme="minorHAnsi" w:cstheme="minorHAnsi"/>
                <w:sz w:val="24"/>
                <w:szCs w:val="24"/>
              </w:rPr>
            </w:pPr>
            <w:r w:rsidRPr="00A622EC">
              <w:rPr>
                <w:rFonts w:asciiTheme="minorHAnsi" w:hAnsiTheme="minorHAnsi" w:cstheme="minorHAnsi"/>
                <w:color w:val="263442"/>
                <w:sz w:val="24"/>
                <w:szCs w:val="24"/>
              </w:rPr>
              <w:t>4. Municipal Billing Satisfaction</w:t>
            </w:r>
          </w:p>
        </w:tc>
        <w:tc>
          <w:tcPr>
            <w:tcW w:w="3168" w:type="dxa"/>
            <w:shd w:val="clear" w:color="auto" w:fill="FFFFFF"/>
            <w:tcMar>
              <w:top w:w="75" w:type="dxa"/>
              <w:left w:w="95" w:type="dxa"/>
              <w:bottom w:w="75" w:type="dxa"/>
              <w:right w:w="95" w:type="dxa"/>
            </w:tcMar>
            <w:vAlign w:val="center"/>
          </w:tcPr>
          <w:p w14:paraId="56D515E3" w14:textId="77777777" w:rsidR="00B03BB8" w:rsidRPr="00A622EC" w:rsidRDefault="00B03BB8" w:rsidP="008C19A4">
            <w:pPr>
              <w:spacing w:line="245" w:lineRule="auto"/>
              <w:rPr>
                <w:rFonts w:asciiTheme="minorHAnsi" w:hAnsiTheme="minorHAnsi" w:cstheme="minorHAnsi"/>
                <w:sz w:val="24"/>
                <w:szCs w:val="24"/>
              </w:rPr>
            </w:pPr>
            <w:proofErr w:type="spellStart"/>
            <w:r w:rsidRPr="00A622EC">
              <w:rPr>
                <w:rFonts w:asciiTheme="minorHAnsi" w:hAnsiTheme="minorHAnsi" w:cstheme="minorHAnsi"/>
                <w:color w:val="263442"/>
                <w:sz w:val="24"/>
                <w:szCs w:val="24"/>
              </w:rPr>
              <w:t>Sat_Billing_ID</w:t>
            </w:r>
            <w:proofErr w:type="spellEnd"/>
          </w:p>
        </w:tc>
        <w:tc>
          <w:tcPr>
            <w:tcW w:w="3842" w:type="dxa"/>
            <w:shd w:val="clear" w:color="auto" w:fill="FFFFFF"/>
            <w:tcMar>
              <w:top w:w="75" w:type="dxa"/>
              <w:left w:w="95" w:type="dxa"/>
              <w:bottom w:w="75" w:type="dxa"/>
              <w:right w:w="95" w:type="dxa"/>
            </w:tcMar>
            <w:vAlign w:val="center"/>
          </w:tcPr>
          <w:p w14:paraId="47B59A47" w14:textId="77777777" w:rsidR="00B03BB8" w:rsidRPr="00A622EC" w:rsidRDefault="00B03BB8" w:rsidP="008C19A4">
            <w:pPr>
              <w:spacing w:line="245" w:lineRule="auto"/>
              <w:rPr>
                <w:rFonts w:asciiTheme="minorHAnsi" w:hAnsiTheme="minorHAnsi" w:cstheme="minorHAnsi"/>
                <w:sz w:val="24"/>
                <w:szCs w:val="24"/>
              </w:rPr>
            </w:pPr>
            <w:r w:rsidRPr="00A622EC">
              <w:rPr>
                <w:rFonts w:asciiTheme="minorHAnsi" w:hAnsiTheme="minorHAnsi" w:cstheme="minorHAnsi"/>
                <w:color w:val="263442"/>
                <w:sz w:val="24"/>
                <w:szCs w:val="24"/>
              </w:rPr>
              <w:t>Identify satisfied and very satisfied responses to Q1.27.</w:t>
            </w:r>
          </w:p>
        </w:tc>
      </w:tr>
      <w:tr w:rsidR="00B03BB8" w:rsidRPr="00A622EC" w14:paraId="2EB22E89" w14:textId="77777777" w:rsidTr="006835A9">
        <w:trPr>
          <w:cantSplit/>
          <w:jc w:val="center"/>
        </w:trPr>
        <w:tc>
          <w:tcPr>
            <w:tcW w:w="2880" w:type="dxa"/>
            <w:shd w:val="clear" w:color="auto" w:fill="FFFFFF"/>
            <w:tcMar>
              <w:top w:w="75" w:type="dxa"/>
              <w:left w:w="95" w:type="dxa"/>
              <w:bottom w:w="75" w:type="dxa"/>
              <w:right w:w="95" w:type="dxa"/>
            </w:tcMar>
            <w:vAlign w:val="center"/>
          </w:tcPr>
          <w:p w14:paraId="3688FFC1" w14:textId="77777777" w:rsidR="00B03BB8" w:rsidRPr="00A622EC" w:rsidRDefault="00B03BB8" w:rsidP="008C19A4">
            <w:pPr>
              <w:spacing w:line="245" w:lineRule="auto"/>
              <w:rPr>
                <w:rFonts w:asciiTheme="minorHAnsi" w:hAnsiTheme="minorHAnsi" w:cstheme="minorHAnsi"/>
                <w:sz w:val="24"/>
                <w:szCs w:val="24"/>
              </w:rPr>
            </w:pPr>
            <w:r w:rsidRPr="00A622EC">
              <w:rPr>
                <w:rFonts w:asciiTheme="minorHAnsi" w:hAnsiTheme="minorHAnsi" w:cstheme="minorHAnsi"/>
                <w:color w:val="263442"/>
                <w:sz w:val="24"/>
                <w:szCs w:val="24"/>
              </w:rPr>
              <w:t>5. Government Enquiry Response Rate</w:t>
            </w:r>
          </w:p>
        </w:tc>
        <w:tc>
          <w:tcPr>
            <w:tcW w:w="3168" w:type="dxa"/>
            <w:shd w:val="clear" w:color="auto" w:fill="FFFFFF"/>
            <w:tcMar>
              <w:top w:w="75" w:type="dxa"/>
              <w:left w:w="95" w:type="dxa"/>
              <w:bottom w:w="75" w:type="dxa"/>
              <w:right w:w="95" w:type="dxa"/>
            </w:tcMar>
            <w:vAlign w:val="center"/>
          </w:tcPr>
          <w:p w14:paraId="40C8711F" w14:textId="77777777" w:rsidR="00B03BB8" w:rsidRPr="00A622EC" w:rsidRDefault="00B03BB8" w:rsidP="008C19A4">
            <w:pPr>
              <w:spacing w:line="245" w:lineRule="auto"/>
              <w:rPr>
                <w:rFonts w:asciiTheme="minorHAnsi" w:hAnsiTheme="minorHAnsi" w:cstheme="minorHAnsi"/>
                <w:sz w:val="24"/>
                <w:szCs w:val="24"/>
              </w:rPr>
            </w:pPr>
            <w:proofErr w:type="spellStart"/>
            <w:r w:rsidRPr="00A622EC">
              <w:rPr>
                <w:rFonts w:asciiTheme="minorHAnsi" w:hAnsiTheme="minorHAnsi" w:cstheme="minorHAnsi"/>
                <w:color w:val="263442"/>
                <w:sz w:val="24"/>
                <w:szCs w:val="24"/>
              </w:rPr>
              <w:t>Contacted_Government_ID</w:t>
            </w:r>
            <w:proofErr w:type="spellEnd"/>
            <w:r w:rsidRPr="00A622EC">
              <w:rPr>
                <w:rFonts w:asciiTheme="minorHAnsi" w:hAnsiTheme="minorHAnsi" w:cstheme="minorHAnsi"/>
                <w:color w:val="263442"/>
                <w:sz w:val="24"/>
                <w:szCs w:val="24"/>
              </w:rPr>
              <w:br/>
            </w:r>
            <w:proofErr w:type="spellStart"/>
            <w:r w:rsidRPr="00A622EC">
              <w:rPr>
                <w:rFonts w:asciiTheme="minorHAnsi" w:hAnsiTheme="minorHAnsi" w:cstheme="minorHAnsi"/>
                <w:color w:val="263442"/>
                <w:sz w:val="24"/>
                <w:szCs w:val="24"/>
              </w:rPr>
              <w:t>Got_Response_ID</w:t>
            </w:r>
            <w:proofErr w:type="spellEnd"/>
          </w:p>
        </w:tc>
        <w:tc>
          <w:tcPr>
            <w:tcW w:w="3842" w:type="dxa"/>
            <w:shd w:val="clear" w:color="auto" w:fill="FFFFFF"/>
            <w:tcMar>
              <w:top w:w="75" w:type="dxa"/>
              <w:left w:w="95" w:type="dxa"/>
              <w:bottom w:w="75" w:type="dxa"/>
              <w:right w:w="95" w:type="dxa"/>
            </w:tcMar>
            <w:vAlign w:val="center"/>
          </w:tcPr>
          <w:p w14:paraId="64A87C37" w14:textId="77777777" w:rsidR="00B03BB8" w:rsidRPr="00A622EC" w:rsidRDefault="00B03BB8" w:rsidP="008C19A4">
            <w:pPr>
              <w:spacing w:line="245" w:lineRule="auto"/>
              <w:rPr>
                <w:rFonts w:asciiTheme="minorHAnsi" w:hAnsiTheme="minorHAnsi" w:cstheme="minorHAnsi"/>
                <w:sz w:val="24"/>
                <w:szCs w:val="24"/>
              </w:rPr>
            </w:pPr>
            <w:r w:rsidRPr="00A622EC">
              <w:rPr>
                <w:rFonts w:asciiTheme="minorHAnsi" w:hAnsiTheme="minorHAnsi" w:cstheme="minorHAnsi"/>
                <w:color w:val="263442"/>
                <w:sz w:val="24"/>
                <w:szCs w:val="24"/>
              </w:rPr>
              <w:t>Among respondents who contacted government and gave a valid response answer, identify those who received a reply (Q6.9 and Q6.10).</w:t>
            </w:r>
          </w:p>
        </w:tc>
      </w:tr>
      <w:tr w:rsidR="00B03BB8" w:rsidRPr="00A622EC" w14:paraId="334558FC" w14:textId="77777777" w:rsidTr="006835A9">
        <w:trPr>
          <w:cantSplit/>
          <w:jc w:val="center"/>
        </w:trPr>
        <w:tc>
          <w:tcPr>
            <w:tcW w:w="2880" w:type="dxa"/>
            <w:shd w:val="clear" w:color="auto" w:fill="FFFFFF"/>
            <w:tcMar>
              <w:top w:w="75" w:type="dxa"/>
              <w:left w:w="95" w:type="dxa"/>
              <w:bottom w:w="75" w:type="dxa"/>
              <w:right w:w="95" w:type="dxa"/>
            </w:tcMar>
            <w:vAlign w:val="center"/>
          </w:tcPr>
          <w:p w14:paraId="04B00E79" w14:textId="77777777" w:rsidR="00B03BB8" w:rsidRPr="00A622EC" w:rsidRDefault="00B03BB8" w:rsidP="008C19A4">
            <w:pPr>
              <w:spacing w:line="245" w:lineRule="auto"/>
              <w:rPr>
                <w:rFonts w:asciiTheme="minorHAnsi" w:hAnsiTheme="minorHAnsi" w:cstheme="minorHAnsi"/>
                <w:sz w:val="24"/>
                <w:szCs w:val="24"/>
              </w:rPr>
            </w:pPr>
            <w:r w:rsidRPr="00A622EC">
              <w:rPr>
                <w:rFonts w:asciiTheme="minorHAnsi" w:hAnsiTheme="minorHAnsi" w:cstheme="minorHAnsi"/>
                <w:color w:val="263442"/>
                <w:sz w:val="24"/>
                <w:szCs w:val="24"/>
              </w:rPr>
              <w:t>6. Informal-Dwelling Sanitation Dissatisfaction</w:t>
            </w:r>
          </w:p>
        </w:tc>
        <w:tc>
          <w:tcPr>
            <w:tcW w:w="3168" w:type="dxa"/>
            <w:shd w:val="clear" w:color="auto" w:fill="FFFFFF"/>
            <w:tcMar>
              <w:top w:w="75" w:type="dxa"/>
              <w:left w:w="95" w:type="dxa"/>
              <w:bottom w:w="75" w:type="dxa"/>
              <w:right w:w="95" w:type="dxa"/>
            </w:tcMar>
            <w:vAlign w:val="center"/>
          </w:tcPr>
          <w:p w14:paraId="7127DD1E" w14:textId="77777777" w:rsidR="00B03BB8" w:rsidRPr="00A622EC" w:rsidRDefault="00B03BB8" w:rsidP="008C19A4">
            <w:pPr>
              <w:spacing w:line="245" w:lineRule="auto"/>
              <w:rPr>
                <w:rFonts w:asciiTheme="minorHAnsi" w:hAnsiTheme="minorHAnsi" w:cstheme="minorHAnsi"/>
                <w:sz w:val="24"/>
                <w:szCs w:val="24"/>
              </w:rPr>
            </w:pPr>
            <w:proofErr w:type="spellStart"/>
            <w:r w:rsidRPr="00A622EC">
              <w:rPr>
                <w:rFonts w:asciiTheme="minorHAnsi" w:hAnsiTheme="minorHAnsi" w:cstheme="minorHAnsi"/>
                <w:color w:val="263442"/>
                <w:sz w:val="24"/>
                <w:szCs w:val="24"/>
              </w:rPr>
              <w:t>Sat_Sanitation_ID</w:t>
            </w:r>
            <w:proofErr w:type="spellEnd"/>
            <w:r w:rsidRPr="00A622EC">
              <w:rPr>
                <w:rFonts w:asciiTheme="minorHAnsi" w:hAnsiTheme="minorHAnsi" w:cstheme="minorHAnsi"/>
                <w:color w:val="263442"/>
                <w:sz w:val="24"/>
                <w:szCs w:val="24"/>
              </w:rPr>
              <w:br/>
            </w:r>
            <w:proofErr w:type="spellStart"/>
            <w:r w:rsidRPr="00A622EC">
              <w:rPr>
                <w:rFonts w:asciiTheme="minorHAnsi" w:hAnsiTheme="minorHAnsi" w:cstheme="minorHAnsi"/>
                <w:color w:val="263442"/>
                <w:sz w:val="24"/>
                <w:szCs w:val="24"/>
              </w:rPr>
              <w:t>Dwelling_Type_ID</w:t>
            </w:r>
            <w:proofErr w:type="spellEnd"/>
            <w:r w:rsidRPr="00A622EC">
              <w:rPr>
                <w:rFonts w:asciiTheme="minorHAnsi" w:hAnsiTheme="minorHAnsi" w:cstheme="minorHAnsi"/>
                <w:color w:val="263442"/>
                <w:sz w:val="24"/>
                <w:szCs w:val="24"/>
              </w:rPr>
              <w:br/>
            </w:r>
            <w:proofErr w:type="spellStart"/>
            <w:r w:rsidRPr="00A622EC">
              <w:rPr>
                <w:rFonts w:asciiTheme="minorHAnsi" w:hAnsiTheme="minorHAnsi" w:cstheme="minorHAnsi"/>
                <w:color w:val="263442"/>
                <w:sz w:val="24"/>
                <w:szCs w:val="24"/>
              </w:rPr>
              <w:t>Dwelling_Formality_ID</w:t>
            </w:r>
            <w:proofErr w:type="spellEnd"/>
            <w:r w:rsidRPr="00A622EC">
              <w:rPr>
                <w:rFonts w:asciiTheme="minorHAnsi" w:hAnsiTheme="minorHAnsi" w:cstheme="minorHAnsi"/>
                <w:color w:val="263442"/>
                <w:sz w:val="24"/>
                <w:szCs w:val="24"/>
              </w:rPr>
              <w:t>*</w:t>
            </w:r>
          </w:p>
        </w:tc>
        <w:tc>
          <w:tcPr>
            <w:tcW w:w="3842" w:type="dxa"/>
            <w:shd w:val="clear" w:color="auto" w:fill="FFFFFF"/>
            <w:tcMar>
              <w:top w:w="75" w:type="dxa"/>
              <w:left w:w="95" w:type="dxa"/>
              <w:bottom w:w="75" w:type="dxa"/>
              <w:right w:w="95" w:type="dxa"/>
            </w:tcMar>
            <w:vAlign w:val="center"/>
          </w:tcPr>
          <w:p w14:paraId="215ACBB3" w14:textId="77777777" w:rsidR="00B03BB8" w:rsidRPr="00A622EC" w:rsidRDefault="00B03BB8" w:rsidP="008C19A4">
            <w:pPr>
              <w:spacing w:line="245" w:lineRule="auto"/>
              <w:rPr>
                <w:rFonts w:asciiTheme="minorHAnsi" w:hAnsiTheme="minorHAnsi" w:cstheme="minorHAnsi"/>
                <w:sz w:val="24"/>
                <w:szCs w:val="24"/>
              </w:rPr>
            </w:pPr>
            <w:r w:rsidRPr="00A622EC">
              <w:rPr>
                <w:rFonts w:asciiTheme="minorHAnsi" w:hAnsiTheme="minorHAnsi" w:cstheme="minorHAnsi"/>
                <w:color w:val="263442"/>
                <w:sz w:val="24"/>
                <w:szCs w:val="24"/>
              </w:rPr>
              <w:t>Use the dwelling lookups to select informal-dwelling respondents, then identify dissatisfaction with sanitation (Q1.23 and H.3).</w:t>
            </w:r>
          </w:p>
        </w:tc>
      </w:tr>
      <w:tr w:rsidR="00B03BB8" w:rsidRPr="00A622EC" w14:paraId="1ED3AFF5" w14:textId="77777777" w:rsidTr="006835A9">
        <w:trPr>
          <w:cantSplit/>
          <w:jc w:val="center"/>
        </w:trPr>
        <w:tc>
          <w:tcPr>
            <w:tcW w:w="2880" w:type="dxa"/>
            <w:shd w:val="clear" w:color="auto" w:fill="FFFFFF"/>
            <w:tcMar>
              <w:top w:w="75" w:type="dxa"/>
              <w:left w:w="95" w:type="dxa"/>
              <w:bottom w:w="75" w:type="dxa"/>
              <w:right w:w="95" w:type="dxa"/>
            </w:tcMar>
            <w:vAlign w:val="center"/>
          </w:tcPr>
          <w:p w14:paraId="067395EA" w14:textId="77777777" w:rsidR="00B03BB8" w:rsidRPr="00A622EC" w:rsidRDefault="00B03BB8" w:rsidP="008C19A4">
            <w:pPr>
              <w:spacing w:line="245" w:lineRule="auto"/>
              <w:rPr>
                <w:rFonts w:asciiTheme="minorHAnsi" w:hAnsiTheme="minorHAnsi" w:cstheme="minorHAnsi"/>
                <w:sz w:val="24"/>
                <w:szCs w:val="24"/>
              </w:rPr>
            </w:pPr>
            <w:r w:rsidRPr="00A622EC">
              <w:rPr>
                <w:rFonts w:asciiTheme="minorHAnsi" w:hAnsiTheme="minorHAnsi" w:cstheme="minorHAnsi"/>
                <w:color w:val="263442"/>
                <w:sz w:val="24"/>
                <w:szCs w:val="24"/>
              </w:rPr>
              <w:t>7. Informal-Dwelling Water Dissatisfaction</w:t>
            </w:r>
          </w:p>
        </w:tc>
        <w:tc>
          <w:tcPr>
            <w:tcW w:w="3168" w:type="dxa"/>
            <w:shd w:val="clear" w:color="auto" w:fill="FFFFFF"/>
            <w:tcMar>
              <w:top w:w="75" w:type="dxa"/>
              <w:left w:w="95" w:type="dxa"/>
              <w:bottom w:w="75" w:type="dxa"/>
              <w:right w:w="95" w:type="dxa"/>
            </w:tcMar>
            <w:vAlign w:val="center"/>
          </w:tcPr>
          <w:p w14:paraId="1B4AE7BC" w14:textId="77777777" w:rsidR="00B03BB8" w:rsidRPr="00A622EC" w:rsidRDefault="00B03BB8" w:rsidP="008C19A4">
            <w:pPr>
              <w:spacing w:line="245" w:lineRule="auto"/>
              <w:rPr>
                <w:rFonts w:asciiTheme="minorHAnsi" w:hAnsiTheme="minorHAnsi" w:cstheme="minorHAnsi"/>
                <w:sz w:val="24"/>
                <w:szCs w:val="24"/>
              </w:rPr>
            </w:pPr>
            <w:proofErr w:type="spellStart"/>
            <w:r w:rsidRPr="00A622EC">
              <w:rPr>
                <w:rFonts w:asciiTheme="minorHAnsi" w:hAnsiTheme="minorHAnsi" w:cstheme="minorHAnsi"/>
                <w:color w:val="263442"/>
                <w:sz w:val="24"/>
                <w:szCs w:val="24"/>
              </w:rPr>
              <w:t>Sat_Water_ID</w:t>
            </w:r>
            <w:proofErr w:type="spellEnd"/>
            <w:r w:rsidRPr="00A622EC">
              <w:rPr>
                <w:rFonts w:asciiTheme="minorHAnsi" w:hAnsiTheme="minorHAnsi" w:cstheme="minorHAnsi"/>
                <w:color w:val="263442"/>
                <w:sz w:val="24"/>
                <w:szCs w:val="24"/>
              </w:rPr>
              <w:br/>
            </w:r>
            <w:proofErr w:type="spellStart"/>
            <w:r w:rsidRPr="00A622EC">
              <w:rPr>
                <w:rFonts w:asciiTheme="minorHAnsi" w:hAnsiTheme="minorHAnsi" w:cstheme="minorHAnsi"/>
                <w:color w:val="263442"/>
                <w:sz w:val="24"/>
                <w:szCs w:val="24"/>
              </w:rPr>
              <w:t>Dwelling_Type_ID</w:t>
            </w:r>
            <w:proofErr w:type="spellEnd"/>
            <w:r w:rsidRPr="00A622EC">
              <w:rPr>
                <w:rFonts w:asciiTheme="minorHAnsi" w:hAnsiTheme="minorHAnsi" w:cstheme="minorHAnsi"/>
                <w:color w:val="263442"/>
                <w:sz w:val="24"/>
                <w:szCs w:val="24"/>
              </w:rPr>
              <w:br/>
            </w:r>
            <w:proofErr w:type="spellStart"/>
            <w:r w:rsidRPr="00A622EC">
              <w:rPr>
                <w:rFonts w:asciiTheme="minorHAnsi" w:hAnsiTheme="minorHAnsi" w:cstheme="minorHAnsi"/>
                <w:color w:val="263442"/>
                <w:sz w:val="24"/>
                <w:szCs w:val="24"/>
              </w:rPr>
              <w:t>Dwelling_Formality_ID</w:t>
            </w:r>
            <w:proofErr w:type="spellEnd"/>
            <w:r w:rsidRPr="00A622EC">
              <w:rPr>
                <w:rFonts w:asciiTheme="minorHAnsi" w:hAnsiTheme="minorHAnsi" w:cstheme="minorHAnsi"/>
                <w:color w:val="263442"/>
                <w:sz w:val="24"/>
                <w:szCs w:val="24"/>
              </w:rPr>
              <w:t>*</w:t>
            </w:r>
          </w:p>
        </w:tc>
        <w:tc>
          <w:tcPr>
            <w:tcW w:w="3842" w:type="dxa"/>
            <w:shd w:val="clear" w:color="auto" w:fill="FFFFFF"/>
            <w:tcMar>
              <w:top w:w="75" w:type="dxa"/>
              <w:left w:w="95" w:type="dxa"/>
              <w:bottom w:w="75" w:type="dxa"/>
              <w:right w:w="95" w:type="dxa"/>
            </w:tcMar>
            <w:vAlign w:val="center"/>
          </w:tcPr>
          <w:p w14:paraId="23A8D3D7" w14:textId="77777777" w:rsidR="00B03BB8" w:rsidRPr="00A622EC" w:rsidRDefault="00B03BB8" w:rsidP="008C19A4">
            <w:pPr>
              <w:spacing w:line="245" w:lineRule="auto"/>
              <w:rPr>
                <w:rFonts w:asciiTheme="minorHAnsi" w:hAnsiTheme="minorHAnsi" w:cstheme="minorHAnsi"/>
                <w:sz w:val="24"/>
                <w:szCs w:val="24"/>
              </w:rPr>
            </w:pPr>
            <w:r w:rsidRPr="00A622EC">
              <w:rPr>
                <w:rFonts w:asciiTheme="minorHAnsi" w:hAnsiTheme="minorHAnsi" w:cstheme="minorHAnsi"/>
                <w:color w:val="263442"/>
                <w:sz w:val="24"/>
                <w:szCs w:val="24"/>
              </w:rPr>
              <w:t>Use the dwelling lookups to select informal-dwelling respondents, then identify dissatisfaction with water (Q1.22 and H.3).</w:t>
            </w:r>
          </w:p>
        </w:tc>
      </w:tr>
      <w:tr w:rsidR="00B03BB8" w:rsidRPr="00A622EC" w14:paraId="2672B5FE" w14:textId="77777777" w:rsidTr="006835A9">
        <w:trPr>
          <w:cantSplit/>
          <w:jc w:val="center"/>
        </w:trPr>
        <w:tc>
          <w:tcPr>
            <w:tcW w:w="2880" w:type="dxa"/>
            <w:shd w:val="clear" w:color="auto" w:fill="FFFFFF"/>
            <w:tcMar>
              <w:top w:w="75" w:type="dxa"/>
              <w:left w:w="95" w:type="dxa"/>
              <w:bottom w:w="75" w:type="dxa"/>
              <w:right w:w="95" w:type="dxa"/>
            </w:tcMar>
            <w:vAlign w:val="center"/>
          </w:tcPr>
          <w:p w14:paraId="3A11FD1B" w14:textId="77777777" w:rsidR="00B03BB8" w:rsidRPr="00A622EC" w:rsidRDefault="00B03BB8" w:rsidP="008C19A4">
            <w:pPr>
              <w:spacing w:line="245" w:lineRule="auto"/>
              <w:rPr>
                <w:rFonts w:asciiTheme="minorHAnsi" w:hAnsiTheme="minorHAnsi" w:cstheme="minorHAnsi"/>
                <w:sz w:val="24"/>
                <w:szCs w:val="24"/>
              </w:rPr>
            </w:pPr>
            <w:r w:rsidRPr="00A622EC">
              <w:rPr>
                <w:rFonts w:asciiTheme="minorHAnsi" w:hAnsiTheme="minorHAnsi" w:cstheme="minorHAnsi"/>
                <w:color w:val="263442"/>
                <w:sz w:val="24"/>
                <w:szCs w:val="24"/>
              </w:rPr>
              <w:t>8. Overall Municipal Performance Satisfaction</w:t>
            </w:r>
          </w:p>
        </w:tc>
        <w:tc>
          <w:tcPr>
            <w:tcW w:w="3168" w:type="dxa"/>
            <w:shd w:val="clear" w:color="auto" w:fill="FFFFFF"/>
            <w:tcMar>
              <w:top w:w="75" w:type="dxa"/>
              <w:left w:w="95" w:type="dxa"/>
              <w:bottom w:w="75" w:type="dxa"/>
              <w:right w:w="95" w:type="dxa"/>
            </w:tcMar>
            <w:vAlign w:val="center"/>
          </w:tcPr>
          <w:p w14:paraId="5F27CA00" w14:textId="77777777" w:rsidR="00B03BB8" w:rsidRPr="00A622EC" w:rsidRDefault="00B03BB8" w:rsidP="008C19A4">
            <w:pPr>
              <w:spacing w:line="245" w:lineRule="auto"/>
              <w:rPr>
                <w:rFonts w:asciiTheme="minorHAnsi" w:hAnsiTheme="minorHAnsi" w:cstheme="minorHAnsi"/>
                <w:sz w:val="24"/>
                <w:szCs w:val="24"/>
              </w:rPr>
            </w:pPr>
            <w:proofErr w:type="spellStart"/>
            <w:r w:rsidRPr="00A622EC">
              <w:rPr>
                <w:rFonts w:asciiTheme="minorHAnsi" w:hAnsiTheme="minorHAnsi" w:cstheme="minorHAnsi"/>
                <w:color w:val="263442"/>
                <w:sz w:val="24"/>
                <w:szCs w:val="24"/>
              </w:rPr>
              <w:t>Sat_Local_Municipality_ID</w:t>
            </w:r>
            <w:proofErr w:type="spellEnd"/>
          </w:p>
        </w:tc>
        <w:tc>
          <w:tcPr>
            <w:tcW w:w="3842" w:type="dxa"/>
            <w:shd w:val="clear" w:color="auto" w:fill="FFFFFF"/>
            <w:tcMar>
              <w:top w:w="75" w:type="dxa"/>
              <w:left w:w="95" w:type="dxa"/>
              <w:bottom w:w="75" w:type="dxa"/>
              <w:right w:w="95" w:type="dxa"/>
            </w:tcMar>
            <w:vAlign w:val="center"/>
          </w:tcPr>
          <w:p w14:paraId="147D4FFF" w14:textId="77777777" w:rsidR="00B03BB8" w:rsidRPr="00A622EC" w:rsidRDefault="00B03BB8" w:rsidP="008C19A4">
            <w:pPr>
              <w:spacing w:line="245" w:lineRule="auto"/>
              <w:rPr>
                <w:rFonts w:asciiTheme="minorHAnsi" w:hAnsiTheme="minorHAnsi" w:cstheme="minorHAnsi"/>
                <w:sz w:val="24"/>
                <w:szCs w:val="24"/>
              </w:rPr>
            </w:pPr>
            <w:r w:rsidRPr="00A622EC">
              <w:rPr>
                <w:rFonts w:asciiTheme="minorHAnsi" w:hAnsiTheme="minorHAnsi" w:cstheme="minorHAnsi"/>
                <w:color w:val="263442"/>
                <w:sz w:val="24"/>
                <w:szCs w:val="24"/>
              </w:rPr>
              <w:t>Identify satisfied and very satisfied responses to Q6.7.</w:t>
            </w:r>
          </w:p>
        </w:tc>
      </w:tr>
    </w:tbl>
    <w:p w14:paraId="4BE9C83D" w14:textId="77777777" w:rsidR="00237132" w:rsidRPr="00A622EC" w:rsidRDefault="00237132" w:rsidP="008C19A4">
      <w:pPr>
        <w:spacing w:after="1400"/>
        <w:rPr>
          <w:rFonts w:asciiTheme="minorHAnsi" w:hAnsiTheme="minorHAnsi" w:cstheme="minorHAnsi"/>
          <w:sz w:val="24"/>
          <w:szCs w:val="24"/>
        </w:rPr>
      </w:pPr>
    </w:p>
    <w:p w14:paraId="4F2FC825" w14:textId="77777777" w:rsidR="00237132" w:rsidRPr="00A622EC" w:rsidRDefault="00237132" w:rsidP="008C19A4">
      <w:pPr>
        <w:spacing w:after="1400"/>
        <w:rPr>
          <w:rFonts w:asciiTheme="minorHAnsi" w:hAnsiTheme="minorHAnsi" w:cstheme="minorHAnsi"/>
          <w:sz w:val="24"/>
          <w:szCs w:val="24"/>
        </w:rPr>
      </w:pPr>
    </w:p>
    <w:p w14:paraId="4ADA8D41" w14:textId="77777777" w:rsidR="00FA1071" w:rsidRPr="00A622EC" w:rsidRDefault="00FA1071" w:rsidP="008C19A4">
      <w:pPr>
        <w:spacing w:after="1400"/>
        <w:rPr>
          <w:rFonts w:asciiTheme="minorHAnsi" w:hAnsiTheme="minorHAnsi" w:cstheme="minorHAnsi"/>
          <w:sz w:val="24"/>
          <w:szCs w:val="24"/>
        </w:rPr>
      </w:pPr>
    </w:p>
    <w:p w14:paraId="5F1B8B2A" w14:textId="76ED6FF7" w:rsidR="006835A9" w:rsidRPr="00AC2926" w:rsidRDefault="006835A9" w:rsidP="008C19A4">
      <w:pPr>
        <w:keepNext/>
        <w:keepLines/>
        <w:spacing w:before="220" w:after="120" w:line="264" w:lineRule="auto"/>
        <w:outlineLvl w:val="1"/>
        <w:rPr>
          <w:rFonts w:asciiTheme="minorHAnsi" w:eastAsia="MS Gothic" w:hAnsiTheme="minorHAnsi" w:cstheme="minorHAnsi"/>
          <w:b/>
          <w:bCs/>
          <w:color w:val="2E75B6"/>
          <w:sz w:val="34"/>
          <w:szCs w:val="34"/>
          <w:lang w:val="en-US" w:eastAsia="en-US"/>
        </w:rPr>
      </w:pPr>
      <w:r w:rsidRPr="00AC2926">
        <w:rPr>
          <w:rFonts w:asciiTheme="minorHAnsi" w:eastAsia="MS Gothic" w:hAnsiTheme="minorHAnsi" w:cstheme="minorHAnsi"/>
          <w:b/>
          <w:bCs/>
          <w:color w:val="2E75B6"/>
          <w:sz w:val="34"/>
          <w:szCs w:val="34"/>
          <w:lang w:val="en-US" w:eastAsia="en-US"/>
        </w:rPr>
        <w:t xml:space="preserve">9.4 </w:t>
      </w:r>
      <w:r w:rsidR="00F61EA3" w:rsidRPr="00AC2926">
        <w:rPr>
          <w:rFonts w:asciiTheme="minorHAnsi" w:eastAsia="MS Gothic" w:hAnsiTheme="minorHAnsi" w:cstheme="minorHAnsi"/>
          <w:b/>
          <w:bCs/>
          <w:color w:val="2E75B6"/>
          <w:sz w:val="34"/>
          <w:szCs w:val="34"/>
          <w:lang w:val="en-US" w:eastAsia="en-US"/>
        </w:rPr>
        <w:t xml:space="preserve">Calculation Notes and Limitations </w:t>
      </w:r>
    </w:p>
    <w:p w14:paraId="6C6E91D5" w14:textId="77777777" w:rsidR="00FA1071" w:rsidRPr="00A622EC" w:rsidRDefault="00FA1071" w:rsidP="008A2BA8">
      <w:pPr>
        <w:keepNext/>
        <w:keepLines/>
        <w:spacing w:before="220" w:after="120" w:line="264" w:lineRule="auto"/>
        <w:jc w:val="both"/>
        <w:outlineLvl w:val="1"/>
        <w:rPr>
          <w:rFonts w:asciiTheme="minorHAnsi" w:eastAsia="Times New Roman" w:hAnsiTheme="minorHAnsi" w:cstheme="minorHAnsi"/>
          <w:color w:val="auto"/>
          <w:sz w:val="24"/>
          <w:szCs w:val="24"/>
        </w:rPr>
      </w:pPr>
      <w:r w:rsidRPr="00A622EC">
        <w:rPr>
          <w:rFonts w:asciiTheme="minorHAnsi" w:eastAsia="Times New Roman" w:hAnsiTheme="minorHAnsi" w:cstheme="minorHAnsi"/>
          <w:color w:val="auto"/>
          <w:sz w:val="24"/>
          <w:szCs w:val="24"/>
        </w:rPr>
        <w:t xml:space="preserve">The </w:t>
      </w:r>
      <w:proofErr w:type="spellStart"/>
      <w:r w:rsidRPr="00A622EC">
        <w:rPr>
          <w:rFonts w:asciiTheme="minorHAnsi" w:eastAsia="Times New Roman" w:hAnsiTheme="minorHAnsi" w:cstheme="minorHAnsi"/>
          <w:color w:val="auto"/>
          <w:sz w:val="24"/>
          <w:szCs w:val="24"/>
        </w:rPr>
        <w:t>Survey_Weight</w:t>
      </w:r>
      <w:proofErr w:type="spellEnd"/>
      <w:r w:rsidRPr="00A622EC">
        <w:rPr>
          <w:rFonts w:asciiTheme="minorHAnsi" w:eastAsia="Times New Roman" w:hAnsiTheme="minorHAnsi" w:cstheme="minorHAnsi"/>
          <w:color w:val="auto"/>
          <w:sz w:val="24"/>
          <w:szCs w:val="24"/>
        </w:rPr>
        <w:t xml:space="preserve"> field enables weighted KPI percentages to be calculated. This involves dividing the sum of weights for qualifying responses by the sum of weights for valid, eligible responses and multiplying the result by 100.</w:t>
      </w:r>
    </w:p>
    <w:p w14:paraId="68DD7E6E" w14:textId="77777777" w:rsidR="00FA1071" w:rsidRPr="00A622EC" w:rsidRDefault="00FA1071" w:rsidP="008A2BA8">
      <w:pPr>
        <w:keepNext/>
        <w:keepLines/>
        <w:spacing w:before="220" w:after="120" w:line="264" w:lineRule="auto"/>
        <w:jc w:val="both"/>
        <w:outlineLvl w:val="1"/>
        <w:rPr>
          <w:rFonts w:asciiTheme="minorHAnsi" w:eastAsia="Times New Roman" w:hAnsiTheme="minorHAnsi" w:cstheme="minorHAnsi"/>
          <w:color w:val="auto"/>
          <w:sz w:val="24"/>
          <w:szCs w:val="24"/>
        </w:rPr>
      </w:pPr>
      <w:r w:rsidRPr="00A622EC">
        <w:rPr>
          <w:rFonts w:asciiTheme="minorHAnsi" w:eastAsia="Times New Roman" w:hAnsiTheme="minorHAnsi" w:cstheme="minorHAnsi"/>
          <w:color w:val="auto"/>
          <w:sz w:val="24"/>
          <w:szCs w:val="24"/>
        </w:rPr>
        <w:t>For the water and sanitation indicators, both the numerator and denominator must be restricted to informal-dwelling respondents. These indicators measure dissatisfaction within that group; measuring an inequality gap would require an additional comparison with formal-dwelling respondents.</w:t>
      </w:r>
    </w:p>
    <w:p w14:paraId="14482B17" w14:textId="77777777" w:rsidR="00FA1071" w:rsidRPr="00A622EC" w:rsidRDefault="00FA1071" w:rsidP="008A2BA8">
      <w:pPr>
        <w:keepNext/>
        <w:keepLines/>
        <w:spacing w:before="220" w:after="120" w:line="264" w:lineRule="auto"/>
        <w:jc w:val="both"/>
        <w:outlineLvl w:val="1"/>
        <w:rPr>
          <w:rFonts w:asciiTheme="minorHAnsi" w:eastAsia="Times New Roman" w:hAnsiTheme="minorHAnsi" w:cstheme="minorHAnsi"/>
          <w:color w:val="auto"/>
          <w:sz w:val="24"/>
          <w:szCs w:val="24"/>
        </w:rPr>
      </w:pPr>
      <w:r w:rsidRPr="00A622EC">
        <w:rPr>
          <w:rFonts w:asciiTheme="minorHAnsi" w:eastAsia="Times New Roman" w:hAnsiTheme="minorHAnsi" w:cstheme="minorHAnsi"/>
          <w:color w:val="auto"/>
          <w:sz w:val="24"/>
          <w:szCs w:val="24"/>
        </w:rPr>
        <w:t>The Government Enquiry Response Rate measures responses from government departments generally, rather than only municipal enquiries. It indicates whether a reply was received, not the response time or whether the issue was resolved.</w:t>
      </w:r>
    </w:p>
    <w:p w14:paraId="2FA9BEC3" w14:textId="77777777" w:rsidR="00FA1071" w:rsidRPr="00A622EC" w:rsidRDefault="00FA1071" w:rsidP="008A2BA8">
      <w:pPr>
        <w:keepNext/>
        <w:keepLines/>
        <w:spacing w:before="220" w:after="120" w:line="264" w:lineRule="auto"/>
        <w:jc w:val="both"/>
        <w:outlineLvl w:val="1"/>
        <w:rPr>
          <w:rFonts w:asciiTheme="minorHAnsi" w:eastAsia="Times New Roman" w:hAnsiTheme="minorHAnsi" w:cstheme="minorHAnsi"/>
          <w:color w:val="auto"/>
          <w:sz w:val="24"/>
          <w:szCs w:val="24"/>
        </w:rPr>
      </w:pPr>
      <w:r w:rsidRPr="00A622EC">
        <w:rPr>
          <w:rFonts w:asciiTheme="minorHAnsi" w:eastAsia="Times New Roman" w:hAnsiTheme="minorHAnsi" w:cstheme="minorHAnsi"/>
          <w:color w:val="auto"/>
          <w:sz w:val="24"/>
          <w:szCs w:val="24"/>
        </w:rPr>
        <w:t>Overall, the model provides the data structure needed to connect the survey evidence to the selected KPIs and Power BI dashboard. It supports analysis of the historical baseline, while comparable future data would be required to evaluate progress towards the proposed objectives.</w:t>
      </w:r>
    </w:p>
    <w:p w14:paraId="3E1FC042" w14:textId="77777777" w:rsidR="006835A9" w:rsidRPr="00A622EC" w:rsidRDefault="006835A9" w:rsidP="008C19A4">
      <w:pPr>
        <w:keepNext/>
        <w:keepLines/>
        <w:spacing w:before="220" w:after="120" w:line="264" w:lineRule="auto"/>
        <w:outlineLvl w:val="1"/>
        <w:rPr>
          <w:rFonts w:asciiTheme="minorHAnsi" w:eastAsia="MS Gothic" w:hAnsiTheme="minorHAnsi" w:cstheme="minorHAnsi"/>
          <w:b/>
          <w:bCs/>
          <w:color w:val="266876"/>
          <w:sz w:val="32"/>
          <w:szCs w:val="32"/>
          <w:lang w:val="en-US" w:eastAsia="en-US"/>
        </w:rPr>
      </w:pPr>
    </w:p>
    <w:p w14:paraId="567D2080" w14:textId="77777777" w:rsidR="006835A9" w:rsidRPr="00A622EC" w:rsidRDefault="006835A9" w:rsidP="006835A9">
      <w:pPr>
        <w:spacing w:after="1400"/>
        <w:rPr>
          <w:rFonts w:asciiTheme="minorHAnsi" w:hAnsiTheme="minorHAnsi" w:cstheme="minorHAnsi"/>
          <w:sz w:val="24"/>
          <w:szCs w:val="24"/>
        </w:rPr>
      </w:pPr>
    </w:p>
    <w:p w14:paraId="01EBA707" w14:textId="77777777" w:rsidR="00B03BB8" w:rsidRPr="00A622EC" w:rsidRDefault="00B03BB8">
      <w:pPr>
        <w:spacing w:after="1400"/>
        <w:rPr>
          <w:rFonts w:asciiTheme="minorHAnsi" w:hAnsiTheme="minorHAnsi" w:cstheme="minorHAnsi"/>
        </w:rPr>
      </w:pPr>
    </w:p>
    <w:p w14:paraId="0E92B3DB" w14:textId="77777777" w:rsidR="00B03BB8" w:rsidRPr="00A622EC" w:rsidRDefault="00B03BB8">
      <w:pPr>
        <w:spacing w:after="1400"/>
        <w:rPr>
          <w:rFonts w:asciiTheme="minorHAnsi" w:hAnsiTheme="minorHAnsi" w:cstheme="minorHAnsi"/>
        </w:rPr>
      </w:pPr>
    </w:p>
    <w:p w14:paraId="2F3C902C" w14:textId="77777777" w:rsidR="00B03BB8" w:rsidRPr="00A622EC" w:rsidRDefault="00B03BB8">
      <w:pPr>
        <w:spacing w:after="1400"/>
        <w:rPr>
          <w:rFonts w:asciiTheme="minorHAnsi" w:hAnsiTheme="minorHAnsi" w:cstheme="minorHAnsi"/>
        </w:rPr>
      </w:pPr>
    </w:p>
    <w:p w14:paraId="27BD2D18" w14:textId="77777777" w:rsidR="00B03BB8" w:rsidRPr="00A622EC" w:rsidRDefault="00B03BB8">
      <w:pPr>
        <w:spacing w:after="1400"/>
        <w:rPr>
          <w:rFonts w:asciiTheme="minorHAnsi" w:hAnsiTheme="minorHAnsi" w:cstheme="minorHAnsi"/>
        </w:rPr>
      </w:pPr>
    </w:p>
    <w:p w14:paraId="782841C3" w14:textId="604A38CC" w:rsidR="007C4924" w:rsidRPr="00A622EC" w:rsidRDefault="008D4300">
      <w:pPr>
        <w:pStyle w:val="Heading1"/>
        <w:rPr>
          <w:rFonts w:asciiTheme="minorHAnsi" w:hAnsiTheme="minorHAnsi" w:cstheme="minorHAnsi"/>
        </w:rPr>
      </w:pPr>
      <w:bookmarkStart w:id="18" w:name="_Toc243484146"/>
      <w:r w:rsidRPr="00A622EC">
        <w:rPr>
          <w:rFonts w:asciiTheme="minorHAnsi" w:hAnsiTheme="minorHAnsi" w:cstheme="minorHAnsi"/>
          <w:color w:val="8EC5F0"/>
        </w:rPr>
        <w:t xml:space="preserve">10.  </w:t>
      </w:r>
      <w:r w:rsidRPr="00A622EC">
        <w:rPr>
          <w:rFonts w:asciiTheme="minorHAnsi" w:hAnsiTheme="minorHAnsi" w:cstheme="minorHAnsi"/>
        </w:rPr>
        <w:t>Power BI Dashboard and Visual Justification</w:t>
      </w:r>
      <w:bookmarkEnd w:id="18"/>
    </w:p>
    <w:p w14:paraId="1B31BF09" w14:textId="77777777" w:rsidR="0061089F" w:rsidRPr="00A622EC" w:rsidRDefault="0061089F" w:rsidP="0061089F">
      <w:pPr>
        <w:rPr>
          <w:rFonts w:asciiTheme="minorHAnsi" w:hAnsiTheme="minorHAnsi" w:cstheme="minorHAnsi"/>
        </w:rPr>
      </w:pPr>
    </w:p>
    <w:p w14:paraId="4637A7B7" w14:textId="7228A3B9" w:rsidR="0061089F" w:rsidRPr="00A622EC" w:rsidRDefault="00FA1071" w:rsidP="008A2BA8">
      <w:pPr>
        <w:jc w:val="both"/>
        <w:rPr>
          <w:rFonts w:asciiTheme="minorHAnsi" w:hAnsiTheme="minorHAnsi" w:cstheme="minorHAnsi"/>
          <w:sz w:val="24"/>
          <w:szCs w:val="24"/>
        </w:rPr>
      </w:pPr>
      <w:r w:rsidRPr="00A622EC">
        <w:rPr>
          <w:rFonts w:asciiTheme="minorHAnsi" w:hAnsiTheme="minorHAnsi" w:cstheme="minorHAnsi"/>
          <w:sz w:val="24"/>
          <w:szCs w:val="24"/>
        </w:rPr>
        <w:t xml:space="preserve">The Power BI dashboard presents the eight selected KPIs on a single screen (Figure 2). It brings together information about municipal infrastructure, government accountability and inequalities in basic services. The dashboard compares historical survey results with the proposed improvement targets, helping </w:t>
      </w:r>
      <w:r w:rsidR="00AC2926" w:rsidRPr="00A622EC">
        <w:rPr>
          <w:rFonts w:asciiTheme="minorHAnsi" w:hAnsiTheme="minorHAnsi" w:cstheme="minorHAnsi"/>
          <w:sz w:val="24"/>
          <w:szCs w:val="24"/>
        </w:rPr>
        <w:t>decisionmakers</w:t>
      </w:r>
      <w:r w:rsidRPr="00A622EC">
        <w:rPr>
          <w:rFonts w:asciiTheme="minorHAnsi" w:hAnsiTheme="minorHAnsi" w:cstheme="minorHAnsi"/>
          <w:sz w:val="24"/>
          <w:szCs w:val="24"/>
        </w:rPr>
        <w:t xml:space="preserve"> identify areas requiring attention and understand the improvements the initiative aims to achieve.</w:t>
      </w:r>
    </w:p>
    <w:p w14:paraId="562403AC" w14:textId="77777777" w:rsidR="00FA1071" w:rsidRPr="00A622EC" w:rsidRDefault="00FA1071" w:rsidP="008A2BA8">
      <w:pPr>
        <w:jc w:val="both"/>
        <w:rPr>
          <w:rFonts w:asciiTheme="minorHAnsi" w:hAnsiTheme="minorHAnsi" w:cstheme="minorHAnsi"/>
          <w:sz w:val="24"/>
          <w:szCs w:val="24"/>
        </w:rPr>
      </w:pPr>
    </w:p>
    <w:p w14:paraId="7EDEAD87" w14:textId="27AE1171" w:rsidR="00FA1071" w:rsidRPr="00A622EC" w:rsidRDefault="00FA1071" w:rsidP="008A2BA8">
      <w:pPr>
        <w:jc w:val="both"/>
        <w:rPr>
          <w:rFonts w:asciiTheme="minorHAnsi" w:hAnsiTheme="minorHAnsi" w:cstheme="minorHAnsi"/>
          <w:sz w:val="24"/>
          <w:szCs w:val="24"/>
        </w:rPr>
      </w:pPr>
      <w:r w:rsidRPr="00A622EC">
        <w:rPr>
          <w:rFonts w:asciiTheme="minorHAnsi" w:hAnsiTheme="minorHAnsi" w:cstheme="minorHAnsi"/>
          <w:sz w:val="24"/>
          <w:szCs w:val="24"/>
        </w:rPr>
        <w:t>Figure 2: Power BI dashboard showing the eight selected KPIs</w:t>
      </w:r>
    </w:p>
    <w:p w14:paraId="3C28EBAD" w14:textId="27578393" w:rsidR="0061089F" w:rsidRPr="00A622EC" w:rsidRDefault="0061089F" w:rsidP="008A2BA8">
      <w:pPr>
        <w:keepNext/>
        <w:keepLines/>
        <w:spacing w:before="220" w:after="120" w:line="264" w:lineRule="auto"/>
        <w:jc w:val="both"/>
        <w:outlineLvl w:val="1"/>
        <w:rPr>
          <w:rFonts w:asciiTheme="minorHAnsi" w:eastAsia="MS Gothic" w:hAnsiTheme="minorHAnsi" w:cstheme="minorHAnsi"/>
          <w:b/>
          <w:bCs/>
          <w:color w:val="266876"/>
          <w:sz w:val="34"/>
          <w:szCs w:val="34"/>
          <w:lang w:val="en-US" w:eastAsia="en-US"/>
        </w:rPr>
      </w:pPr>
      <w:r w:rsidRPr="00AC2926">
        <w:rPr>
          <w:rFonts w:asciiTheme="minorHAnsi" w:eastAsia="MS Gothic" w:hAnsiTheme="minorHAnsi" w:cstheme="minorHAnsi"/>
          <w:b/>
          <w:bCs/>
          <w:color w:val="2E75B6"/>
          <w:sz w:val="34"/>
          <w:szCs w:val="34"/>
          <w:lang w:val="en-US" w:eastAsia="en-US"/>
        </w:rPr>
        <w:t xml:space="preserve">10.1 Dashboard Layout and organization </w:t>
      </w:r>
    </w:p>
    <w:p w14:paraId="358232EA" w14:textId="0DCE7397" w:rsidR="00FA1071" w:rsidRPr="00A622EC" w:rsidRDefault="00FA1071" w:rsidP="008A2BA8">
      <w:pPr>
        <w:jc w:val="both"/>
        <w:rPr>
          <w:rFonts w:asciiTheme="minorHAnsi" w:hAnsiTheme="minorHAnsi" w:cstheme="minorHAnsi"/>
          <w:sz w:val="24"/>
          <w:szCs w:val="24"/>
        </w:rPr>
      </w:pPr>
      <w:r w:rsidRPr="00A622EC">
        <w:rPr>
          <w:rFonts w:asciiTheme="minorHAnsi" w:hAnsiTheme="minorHAnsi" w:cstheme="minorHAnsi"/>
          <w:sz w:val="24"/>
          <w:szCs w:val="24"/>
        </w:rPr>
        <w:t>The dashboard is organised around the initiative’s three objectives. The top row presents dissatisfaction with street lighting, roads and stormwater drainage across municipalities, supporting Objective 1: Improve Municipal Infrastructure and Maintenance. The middle row presents municipal billing satisfaction, government enquiry responses and overall municipal satisfaction. These indicators support Objective 2: Strengthen Municipal Accountability and Responsiveness. The bottom row compares water and sanitation dissatisfaction between residents of informal and formal dwellings, supporting Objective 3: Reduce Inequalities in Basic Municipal Services. The formal-dwelling results provide a comparison for interpreting the two informal-dwelling KPIs. Each visual represents one selected KPI. This arrangement keeps related measures together and connects the dashboard to the objectives, strategies and action plans discussed in the report.</w:t>
      </w:r>
    </w:p>
    <w:p w14:paraId="46D5CD06" w14:textId="77777777" w:rsidR="0061089F" w:rsidRPr="00A622EC" w:rsidRDefault="0061089F" w:rsidP="0061089F">
      <w:pPr>
        <w:rPr>
          <w:rFonts w:asciiTheme="minorHAnsi" w:hAnsiTheme="minorHAnsi" w:cstheme="minorHAnsi"/>
        </w:rPr>
      </w:pPr>
    </w:p>
    <w:p w14:paraId="4E8CD2C1" w14:textId="77777777" w:rsidR="00A622EC" w:rsidRPr="00A622EC" w:rsidRDefault="00A622EC" w:rsidP="0061089F">
      <w:pPr>
        <w:rPr>
          <w:rFonts w:asciiTheme="minorHAnsi" w:hAnsiTheme="minorHAnsi" w:cstheme="minorHAnsi"/>
          <w:i/>
          <w:iCs/>
        </w:rPr>
      </w:pPr>
    </w:p>
    <w:tbl>
      <w:tblPr>
        <w:tblW w:w="10224" w:type="dxa"/>
        <w:jc w:val="center"/>
        <w:tblBorders>
          <w:top w:val="single" w:sz="4" w:space="0" w:color="D8E1E7"/>
          <w:left w:val="single" w:sz="4" w:space="0" w:color="D8E1E7"/>
          <w:bottom w:val="single" w:sz="4" w:space="0" w:color="D8E1E7"/>
          <w:right w:val="single" w:sz="4" w:space="0" w:color="D8E1E7"/>
          <w:insideH w:val="single" w:sz="4" w:space="0" w:color="D8E1E7"/>
          <w:insideV w:val="single" w:sz="4" w:space="0" w:color="D8E1E7"/>
        </w:tblBorders>
        <w:tblLayout w:type="fixed"/>
        <w:tblLook w:val="04A0" w:firstRow="1" w:lastRow="0" w:firstColumn="1" w:lastColumn="0" w:noHBand="0" w:noVBand="1"/>
      </w:tblPr>
      <w:tblGrid>
        <w:gridCol w:w="2088"/>
        <w:gridCol w:w="2016"/>
        <w:gridCol w:w="6120"/>
      </w:tblGrid>
      <w:tr w:rsidR="0060028B" w:rsidRPr="00A622EC" w14:paraId="567AC920" w14:textId="77777777" w:rsidTr="0079614B">
        <w:trPr>
          <w:cantSplit/>
          <w:tblHeader/>
          <w:jc w:val="center"/>
        </w:trPr>
        <w:tc>
          <w:tcPr>
            <w:tcW w:w="2088" w:type="dxa"/>
            <w:shd w:val="clear" w:color="auto" w:fill="14283F"/>
            <w:tcMar>
              <w:top w:w="105" w:type="dxa"/>
              <w:left w:w="110" w:type="dxa"/>
              <w:bottom w:w="105" w:type="dxa"/>
              <w:right w:w="110" w:type="dxa"/>
            </w:tcMar>
            <w:vAlign w:val="center"/>
          </w:tcPr>
          <w:p w14:paraId="161AD067" w14:textId="77777777" w:rsidR="0060028B" w:rsidRPr="00A622EC" w:rsidRDefault="0060028B" w:rsidP="0079614B">
            <w:pPr>
              <w:spacing w:line="259" w:lineRule="auto"/>
              <w:rPr>
                <w:rFonts w:asciiTheme="minorHAnsi" w:hAnsiTheme="minorHAnsi" w:cstheme="minorHAnsi"/>
              </w:rPr>
            </w:pPr>
            <w:r w:rsidRPr="00A622EC">
              <w:rPr>
                <w:rFonts w:asciiTheme="minorHAnsi" w:hAnsiTheme="minorHAnsi" w:cstheme="minorHAnsi"/>
                <w:b/>
                <w:color w:val="FFFFFF"/>
                <w:sz w:val="21"/>
              </w:rPr>
              <w:t>KPI</w:t>
            </w:r>
          </w:p>
        </w:tc>
        <w:tc>
          <w:tcPr>
            <w:tcW w:w="2016" w:type="dxa"/>
            <w:shd w:val="clear" w:color="auto" w:fill="14283F"/>
            <w:tcMar>
              <w:top w:w="105" w:type="dxa"/>
              <w:left w:w="110" w:type="dxa"/>
              <w:bottom w:w="105" w:type="dxa"/>
              <w:right w:w="110" w:type="dxa"/>
            </w:tcMar>
            <w:vAlign w:val="center"/>
          </w:tcPr>
          <w:p w14:paraId="1DB9CA93" w14:textId="77777777" w:rsidR="0060028B" w:rsidRPr="00A622EC" w:rsidRDefault="0060028B" w:rsidP="0079614B">
            <w:pPr>
              <w:spacing w:line="259" w:lineRule="auto"/>
              <w:rPr>
                <w:rFonts w:asciiTheme="minorHAnsi" w:hAnsiTheme="minorHAnsi" w:cstheme="minorHAnsi"/>
              </w:rPr>
            </w:pPr>
            <w:r w:rsidRPr="00A622EC">
              <w:rPr>
                <w:rFonts w:asciiTheme="minorHAnsi" w:hAnsiTheme="minorHAnsi" w:cstheme="minorHAnsi"/>
                <w:b/>
                <w:color w:val="FFFFFF"/>
                <w:sz w:val="21"/>
              </w:rPr>
              <w:t>Visual Used</w:t>
            </w:r>
          </w:p>
        </w:tc>
        <w:tc>
          <w:tcPr>
            <w:tcW w:w="6120" w:type="dxa"/>
            <w:shd w:val="clear" w:color="auto" w:fill="14283F"/>
            <w:tcMar>
              <w:top w:w="105" w:type="dxa"/>
              <w:left w:w="110" w:type="dxa"/>
              <w:bottom w:w="105" w:type="dxa"/>
              <w:right w:w="110" w:type="dxa"/>
            </w:tcMar>
            <w:vAlign w:val="center"/>
          </w:tcPr>
          <w:p w14:paraId="7B9D23FE" w14:textId="77777777" w:rsidR="0060028B" w:rsidRPr="00A622EC" w:rsidRDefault="0060028B" w:rsidP="0079614B">
            <w:pPr>
              <w:spacing w:line="259" w:lineRule="auto"/>
              <w:rPr>
                <w:rFonts w:asciiTheme="minorHAnsi" w:hAnsiTheme="minorHAnsi" w:cstheme="minorHAnsi"/>
              </w:rPr>
            </w:pPr>
            <w:r w:rsidRPr="00A622EC">
              <w:rPr>
                <w:rFonts w:asciiTheme="minorHAnsi" w:hAnsiTheme="minorHAnsi" w:cstheme="minorHAnsi"/>
                <w:b/>
                <w:color w:val="FFFFFF"/>
                <w:sz w:val="21"/>
              </w:rPr>
              <w:t>Justification</w:t>
            </w:r>
          </w:p>
        </w:tc>
      </w:tr>
      <w:tr w:rsidR="0060028B" w:rsidRPr="00A622EC" w14:paraId="5232119F" w14:textId="77777777" w:rsidTr="0079614B">
        <w:trPr>
          <w:cantSplit/>
          <w:jc w:val="center"/>
        </w:trPr>
        <w:tc>
          <w:tcPr>
            <w:tcW w:w="2088" w:type="dxa"/>
            <w:shd w:val="clear" w:color="auto" w:fill="FFFFFF"/>
            <w:tcMar>
              <w:top w:w="105" w:type="dxa"/>
              <w:left w:w="110" w:type="dxa"/>
              <w:bottom w:w="105" w:type="dxa"/>
              <w:right w:w="110" w:type="dxa"/>
            </w:tcMar>
            <w:vAlign w:val="center"/>
          </w:tcPr>
          <w:p w14:paraId="3F82A239" w14:textId="77777777" w:rsidR="0060028B" w:rsidRPr="00A622EC" w:rsidRDefault="0060028B" w:rsidP="0079614B">
            <w:pPr>
              <w:spacing w:line="259" w:lineRule="auto"/>
              <w:rPr>
                <w:rFonts w:asciiTheme="minorHAnsi" w:hAnsiTheme="minorHAnsi" w:cstheme="minorHAnsi"/>
              </w:rPr>
            </w:pPr>
            <w:r w:rsidRPr="00A622EC">
              <w:rPr>
                <w:rFonts w:asciiTheme="minorHAnsi" w:hAnsiTheme="minorHAnsi" w:cstheme="minorHAnsi"/>
                <w:b/>
                <w:color w:val="14283F"/>
              </w:rPr>
              <w:t>1. Street Lighting Dissatisfaction</w:t>
            </w:r>
          </w:p>
        </w:tc>
        <w:tc>
          <w:tcPr>
            <w:tcW w:w="2016" w:type="dxa"/>
            <w:shd w:val="clear" w:color="auto" w:fill="FFFFFF"/>
            <w:tcMar>
              <w:top w:w="105" w:type="dxa"/>
              <w:left w:w="110" w:type="dxa"/>
              <w:bottom w:w="105" w:type="dxa"/>
              <w:right w:w="110" w:type="dxa"/>
            </w:tcMar>
            <w:vAlign w:val="center"/>
          </w:tcPr>
          <w:p w14:paraId="11963722" w14:textId="77777777" w:rsidR="0060028B" w:rsidRPr="00A622EC" w:rsidRDefault="0060028B" w:rsidP="0079614B">
            <w:pPr>
              <w:spacing w:line="259" w:lineRule="auto"/>
              <w:rPr>
                <w:rFonts w:asciiTheme="minorHAnsi" w:hAnsiTheme="minorHAnsi" w:cstheme="minorHAnsi"/>
              </w:rPr>
            </w:pPr>
            <w:r w:rsidRPr="00A622EC">
              <w:rPr>
                <w:rFonts w:asciiTheme="minorHAnsi" w:hAnsiTheme="minorHAnsi" w:cstheme="minorHAnsi"/>
                <w:color w:val="263442"/>
              </w:rPr>
              <w:t>Horizontal bar chart comparing municipalities, with a target line.</w:t>
            </w:r>
          </w:p>
        </w:tc>
        <w:tc>
          <w:tcPr>
            <w:tcW w:w="6120" w:type="dxa"/>
            <w:shd w:val="clear" w:color="auto" w:fill="FFFFFF"/>
            <w:tcMar>
              <w:top w:w="105" w:type="dxa"/>
              <w:left w:w="110" w:type="dxa"/>
              <w:bottom w:w="105" w:type="dxa"/>
              <w:right w:w="110" w:type="dxa"/>
            </w:tcMar>
            <w:vAlign w:val="center"/>
          </w:tcPr>
          <w:p w14:paraId="4ACDBF56" w14:textId="77777777" w:rsidR="0060028B" w:rsidRPr="00A622EC" w:rsidRDefault="0060028B" w:rsidP="0079614B">
            <w:pPr>
              <w:spacing w:line="259" w:lineRule="auto"/>
              <w:rPr>
                <w:rFonts w:asciiTheme="minorHAnsi" w:hAnsiTheme="minorHAnsi" w:cstheme="minorHAnsi"/>
              </w:rPr>
            </w:pPr>
            <w:r w:rsidRPr="00A622EC">
              <w:rPr>
                <w:rFonts w:asciiTheme="minorHAnsi" w:hAnsiTheme="minorHAnsi" w:cstheme="minorHAnsi"/>
                <w:color w:val="263442"/>
              </w:rPr>
              <w:t xml:space="preserve">The chart allows dissatisfaction rates to be compared across municipalities. Arranging the bars from highest to lowest makes areas reporting greater dissatisfaction easy to identify. Horizontal labels accommodate municipality names clearly. The orange line shows the proposed </w:t>
            </w:r>
            <w:r w:rsidRPr="00A622EC">
              <w:rPr>
                <w:rFonts w:asciiTheme="minorHAnsi" w:hAnsiTheme="minorHAnsi" w:cstheme="minorHAnsi"/>
                <w:b/>
                <w:color w:val="263442"/>
              </w:rPr>
              <w:t>24.8%</w:t>
            </w:r>
            <w:r w:rsidRPr="00A622EC">
              <w:rPr>
                <w:rFonts w:asciiTheme="minorHAnsi" w:hAnsiTheme="minorHAnsi" w:cstheme="minorHAnsi"/>
                <w:color w:val="263442"/>
              </w:rPr>
              <w:t xml:space="preserve"> target, allowing each municipality’s result to be compared with the benchmark.</w:t>
            </w:r>
          </w:p>
        </w:tc>
      </w:tr>
      <w:tr w:rsidR="0060028B" w:rsidRPr="00A622EC" w14:paraId="6C0694A0" w14:textId="77777777" w:rsidTr="0079614B">
        <w:trPr>
          <w:cantSplit/>
          <w:jc w:val="center"/>
        </w:trPr>
        <w:tc>
          <w:tcPr>
            <w:tcW w:w="2088" w:type="dxa"/>
            <w:shd w:val="clear" w:color="auto" w:fill="FFFFFF"/>
            <w:tcMar>
              <w:top w:w="105" w:type="dxa"/>
              <w:left w:w="110" w:type="dxa"/>
              <w:bottom w:w="105" w:type="dxa"/>
              <w:right w:w="110" w:type="dxa"/>
            </w:tcMar>
            <w:vAlign w:val="center"/>
          </w:tcPr>
          <w:p w14:paraId="65DAD042" w14:textId="77777777" w:rsidR="0060028B" w:rsidRPr="00A622EC" w:rsidRDefault="0060028B" w:rsidP="0079614B">
            <w:pPr>
              <w:spacing w:line="259" w:lineRule="auto"/>
              <w:rPr>
                <w:rFonts w:asciiTheme="minorHAnsi" w:hAnsiTheme="minorHAnsi" w:cstheme="minorHAnsi"/>
              </w:rPr>
            </w:pPr>
            <w:r w:rsidRPr="00A622EC">
              <w:rPr>
                <w:rFonts w:asciiTheme="minorHAnsi" w:hAnsiTheme="minorHAnsi" w:cstheme="minorHAnsi"/>
                <w:b/>
                <w:color w:val="14283F"/>
              </w:rPr>
              <w:t>2. Road Dissatisfaction</w:t>
            </w:r>
          </w:p>
        </w:tc>
        <w:tc>
          <w:tcPr>
            <w:tcW w:w="2016" w:type="dxa"/>
            <w:shd w:val="clear" w:color="auto" w:fill="FFFFFF"/>
            <w:tcMar>
              <w:top w:w="105" w:type="dxa"/>
              <w:left w:w="110" w:type="dxa"/>
              <w:bottom w:w="105" w:type="dxa"/>
              <w:right w:w="110" w:type="dxa"/>
            </w:tcMar>
            <w:vAlign w:val="center"/>
          </w:tcPr>
          <w:p w14:paraId="16746978" w14:textId="77777777" w:rsidR="0060028B" w:rsidRPr="00A622EC" w:rsidRDefault="0060028B" w:rsidP="0079614B">
            <w:pPr>
              <w:spacing w:line="259" w:lineRule="auto"/>
              <w:rPr>
                <w:rFonts w:asciiTheme="minorHAnsi" w:hAnsiTheme="minorHAnsi" w:cstheme="minorHAnsi"/>
              </w:rPr>
            </w:pPr>
            <w:r w:rsidRPr="00A622EC">
              <w:rPr>
                <w:rFonts w:asciiTheme="minorHAnsi" w:hAnsiTheme="minorHAnsi" w:cstheme="minorHAnsi"/>
                <w:color w:val="263442"/>
              </w:rPr>
              <w:t>Horizontal bar chart comparing municipalities, with a target line.</w:t>
            </w:r>
          </w:p>
        </w:tc>
        <w:tc>
          <w:tcPr>
            <w:tcW w:w="6120" w:type="dxa"/>
            <w:shd w:val="clear" w:color="auto" w:fill="FFFFFF"/>
            <w:tcMar>
              <w:top w:w="105" w:type="dxa"/>
              <w:left w:w="110" w:type="dxa"/>
              <w:bottom w:w="105" w:type="dxa"/>
              <w:right w:w="110" w:type="dxa"/>
            </w:tcMar>
            <w:vAlign w:val="center"/>
          </w:tcPr>
          <w:p w14:paraId="0AFECCE1" w14:textId="77777777" w:rsidR="0060028B" w:rsidRPr="00A622EC" w:rsidRDefault="0060028B" w:rsidP="0079614B">
            <w:pPr>
              <w:spacing w:line="259" w:lineRule="auto"/>
              <w:rPr>
                <w:rFonts w:asciiTheme="minorHAnsi" w:hAnsiTheme="minorHAnsi" w:cstheme="minorHAnsi"/>
              </w:rPr>
            </w:pPr>
            <w:r w:rsidRPr="00A622EC">
              <w:rPr>
                <w:rFonts w:asciiTheme="minorHAnsi" w:hAnsiTheme="minorHAnsi" w:cstheme="minorHAnsi"/>
                <w:color w:val="263442"/>
              </w:rPr>
              <w:t xml:space="preserve">This visual highlights differences in residents’ dissatisfaction with roads across municipalities. The ranked bars help identify where further investigation and maintenance planning should be prioritised. The </w:t>
            </w:r>
            <w:r w:rsidRPr="00A622EC">
              <w:rPr>
                <w:rFonts w:asciiTheme="minorHAnsi" w:hAnsiTheme="minorHAnsi" w:cstheme="minorHAnsi"/>
                <w:b/>
                <w:color w:val="263442"/>
              </w:rPr>
              <w:t>24.7%</w:t>
            </w:r>
            <w:r w:rsidRPr="00A622EC">
              <w:rPr>
                <w:rFonts w:asciiTheme="minorHAnsi" w:hAnsiTheme="minorHAnsi" w:cstheme="minorHAnsi"/>
                <w:color w:val="263442"/>
              </w:rPr>
              <w:t xml:space="preserve"> target line shows the intended benchmark. Using the same chart type as street lighting also provides consistency across the infrastructure indicators.</w:t>
            </w:r>
          </w:p>
        </w:tc>
      </w:tr>
      <w:tr w:rsidR="0060028B" w:rsidRPr="00A622EC" w14:paraId="2D2CD48B" w14:textId="77777777" w:rsidTr="0079614B">
        <w:trPr>
          <w:cantSplit/>
          <w:jc w:val="center"/>
        </w:trPr>
        <w:tc>
          <w:tcPr>
            <w:tcW w:w="2088" w:type="dxa"/>
            <w:shd w:val="clear" w:color="auto" w:fill="FFFFFF"/>
            <w:tcMar>
              <w:top w:w="105" w:type="dxa"/>
              <w:left w:w="110" w:type="dxa"/>
              <w:bottom w:w="105" w:type="dxa"/>
              <w:right w:w="110" w:type="dxa"/>
            </w:tcMar>
            <w:vAlign w:val="center"/>
          </w:tcPr>
          <w:p w14:paraId="5380A381" w14:textId="77777777" w:rsidR="0060028B" w:rsidRPr="00A622EC" w:rsidRDefault="0060028B" w:rsidP="0079614B">
            <w:pPr>
              <w:spacing w:line="259" w:lineRule="auto"/>
              <w:rPr>
                <w:rFonts w:asciiTheme="minorHAnsi" w:hAnsiTheme="minorHAnsi" w:cstheme="minorHAnsi"/>
              </w:rPr>
            </w:pPr>
            <w:r w:rsidRPr="00A622EC">
              <w:rPr>
                <w:rFonts w:asciiTheme="minorHAnsi" w:hAnsiTheme="minorHAnsi" w:cstheme="minorHAnsi"/>
                <w:b/>
                <w:color w:val="14283F"/>
              </w:rPr>
              <w:t>3. Stormwater Drainage Dissatisfaction</w:t>
            </w:r>
          </w:p>
        </w:tc>
        <w:tc>
          <w:tcPr>
            <w:tcW w:w="2016" w:type="dxa"/>
            <w:shd w:val="clear" w:color="auto" w:fill="FFFFFF"/>
            <w:tcMar>
              <w:top w:w="105" w:type="dxa"/>
              <w:left w:w="110" w:type="dxa"/>
              <w:bottom w:w="105" w:type="dxa"/>
              <w:right w:w="110" w:type="dxa"/>
            </w:tcMar>
            <w:vAlign w:val="center"/>
          </w:tcPr>
          <w:p w14:paraId="090D5C91" w14:textId="77777777" w:rsidR="0060028B" w:rsidRPr="00A622EC" w:rsidRDefault="0060028B" w:rsidP="0079614B">
            <w:pPr>
              <w:spacing w:line="259" w:lineRule="auto"/>
              <w:rPr>
                <w:rFonts w:asciiTheme="minorHAnsi" w:hAnsiTheme="minorHAnsi" w:cstheme="minorHAnsi"/>
              </w:rPr>
            </w:pPr>
            <w:r w:rsidRPr="00A622EC">
              <w:rPr>
                <w:rFonts w:asciiTheme="minorHAnsi" w:hAnsiTheme="minorHAnsi" w:cstheme="minorHAnsi"/>
                <w:color w:val="263442"/>
              </w:rPr>
              <w:t>Horizontal bar chart comparing municipalities, with a target line.</w:t>
            </w:r>
          </w:p>
        </w:tc>
        <w:tc>
          <w:tcPr>
            <w:tcW w:w="6120" w:type="dxa"/>
            <w:shd w:val="clear" w:color="auto" w:fill="FFFFFF"/>
            <w:tcMar>
              <w:top w:w="105" w:type="dxa"/>
              <w:left w:w="110" w:type="dxa"/>
              <w:bottom w:w="105" w:type="dxa"/>
              <w:right w:w="110" w:type="dxa"/>
            </w:tcMar>
            <w:vAlign w:val="center"/>
          </w:tcPr>
          <w:p w14:paraId="60A4CBD7" w14:textId="05005A26" w:rsidR="0060028B" w:rsidRPr="00A622EC" w:rsidRDefault="0060028B" w:rsidP="0079614B">
            <w:pPr>
              <w:spacing w:line="259" w:lineRule="auto"/>
              <w:rPr>
                <w:rFonts w:asciiTheme="minorHAnsi" w:hAnsiTheme="minorHAnsi" w:cstheme="minorHAnsi"/>
              </w:rPr>
            </w:pPr>
            <w:r w:rsidRPr="00A622EC">
              <w:rPr>
                <w:rFonts w:asciiTheme="minorHAnsi" w:hAnsiTheme="minorHAnsi" w:cstheme="minorHAnsi"/>
                <w:color w:val="263442"/>
              </w:rPr>
              <w:t xml:space="preserve">The chart shows which municipalities report higher dissatisfaction with stormwater drainage. Comparing bar lengths helps decisionmakers identify differences between areas, while the </w:t>
            </w:r>
            <w:r w:rsidRPr="00A622EC">
              <w:rPr>
                <w:rFonts w:asciiTheme="minorHAnsi" w:hAnsiTheme="minorHAnsi" w:cstheme="minorHAnsi"/>
                <w:b/>
                <w:color w:val="263442"/>
              </w:rPr>
              <w:t>22.6%</w:t>
            </w:r>
            <w:r w:rsidRPr="00A622EC">
              <w:rPr>
                <w:rFonts w:asciiTheme="minorHAnsi" w:hAnsiTheme="minorHAnsi" w:cstheme="minorHAnsi"/>
                <w:color w:val="263442"/>
              </w:rPr>
              <w:t xml:space="preserve"> target line indicates the proposed improvement level. The visual supports the identification of priority areas for drainage inspections and maintenance assessments.</w:t>
            </w:r>
          </w:p>
        </w:tc>
      </w:tr>
      <w:tr w:rsidR="0060028B" w:rsidRPr="00A622EC" w14:paraId="0F64A3FC" w14:textId="77777777" w:rsidTr="0079614B">
        <w:trPr>
          <w:cantSplit/>
          <w:jc w:val="center"/>
        </w:trPr>
        <w:tc>
          <w:tcPr>
            <w:tcW w:w="2088" w:type="dxa"/>
            <w:shd w:val="clear" w:color="auto" w:fill="FFFFFF"/>
            <w:tcMar>
              <w:top w:w="105" w:type="dxa"/>
              <w:left w:w="110" w:type="dxa"/>
              <w:bottom w:w="105" w:type="dxa"/>
              <w:right w:w="110" w:type="dxa"/>
            </w:tcMar>
            <w:vAlign w:val="center"/>
          </w:tcPr>
          <w:p w14:paraId="2BE29F61" w14:textId="77777777" w:rsidR="0060028B" w:rsidRPr="00A622EC" w:rsidRDefault="0060028B" w:rsidP="0079614B">
            <w:pPr>
              <w:spacing w:line="259" w:lineRule="auto"/>
              <w:rPr>
                <w:rFonts w:asciiTheme="minorHAnsi" w:hAnsiTheme="minorHAnsi" w:cstheme="minorHAnsi"/>
              </w:rPr>
            </w:pPr>
            <w:r w:rsidRPr="00A622EC">
              <w:rPr>
                <w:rFonts w:asciiTheme="minorHAnsi" w:hAnsiTheme="minorHAnsi" w:cstheme="minorHAnsi"/>
                <w:b/>
                <w:color w:val="14283F"/>
              </w:rPr>
              <w:t>4. Municipal Billing Satisfaction</w:t>
            </w:r>
          </w:p>
        </w:tc>
        <w:tc>
          <w:tcPr>
            <w:tcW w:w="2016" w:type="dxa"/>
            <w:shd w:val="clear" w:color="auto" w:fill="FFFFFF"/>
            <w:tcMar>
              <w:top w:w="105" w:type="dxa"/>
              <w:left w:w="110" w:type="dxa"/>
              <w:bottom w:w="105" w:type="dxa"/>
              <w:right w:w="110" w:type="dxa"/>
            </w:tcMar>
            <w:vAlign w:val="center"/>
          </w:tcPr>
          <w:p w14:paraId="30091FA3" w14:textId="77777777" w:rsidR="0060028B" w:rsidRPr="00A622EC" w:rsidRDefault="0060028B" w:rsidP="0079614B">
            <w:pPr>
              <w:spacing w:line="259" w:lineRule="auto"/>
              <w:rPr>
                <w:rFonts w:asciiTheme="minorHAnsi" w:hAnsiTheme="minorHAnsi" w:cstheme="minorHAnsi"/>
              </w:rPr>
            </w:pPr>
            <w:r w:rsidRPr="00A622EC">
              <w:rPr>
                <w:rFonts w:asciiTheme="minorHAnsi" w:hAnsiTheme="minorHAnsi" w:cstheme="minorHAnsi"/>
                <w:color w:val="263442"/>
              </w:rPr>
              <w:t>Gauge chart with a target marker.</w:t>
            </w:r>
          </w:p>
        </w:tc>
        <w:tc>
          <w:tcPr>
            <w:tcW w:w="6120" w:type="dxa"/>
            <w:shd w:val="clear" w:color="auto" w:fill="FFFFFF"/>
            <w:tcMar>
              <w:top w:w="105" w:type="dxa"/>
              <w:left w:w="110" w:type="dxa"/>
              <w:bottom w:w="105" w:type="dxa"/>
              <w:right w:w="110" w:type="dxa"/>
            </w:tcMar>
            <w:vAlign w:val="center"/>
          </w:tcPr>
          <w:p w14:paraId="690F6A0F" w14:textId="77777777" w:rsidR="0060028B" w:rsidRPr="00A622EC" w:rsidRDefault="0060028B" w:rsidP="0079614B">
            <w:pPr>
              <w:spacing w:line="259" w:lineRule="auto"/>
              <w:rPr>
                <w:rFonts w:asciiTheme="minorHAnsi" w:hAnsiTheme="minorHAnsi" w:cstheme="minorHAnsi"/>
              </w:rPr>
            </w:pPr>
            <w:r w:rsidRPr="00A622EC">
              <w:rPr>
                <w:rFonts w:asciiTheme="minorHAnsi" w:hAnsiTheme="minorHAnsi" w:cstheme="minorHAnsi"/>
                <w:color w:val="263442"/>
              </w:rPr>
              <w:t xml:space="preserve">The gauge presents one headline satisfaction percentage in relation to its target. The displayed result of </w:t>
            </w:r>
            <w:r w:rsidRPr="00A622EC">
              <w:rPr>
                <w:rFonts w:asciiTheme="minorHAnsi" w:hAnsiTheme="minorHAnsi" w:cstheme="minorHAnsi"/>
                <w:b/>
                <w:color w:val="263442"/>
              </w:rPr>
              <w:t>44.23%</w:t>
            </w:r>
            <w:r w:rsidRPr="00A622EC">
              <w:rPr>
                <w:rFonts w:asciiTheme="minorHAnsi" w:hAnsiTheme="minorHAnsi" w:cstheme="minorHAnsi"/>
                <w:color w:val="263442"/>
              </w:rPr>
              <w:t xml:space="preserve"> can be compared directly with the proposed </w:t>
            </w:r>
            <w:r w:rsidRPr="00A622EC">
              <w:rPr>
                <w:rFonts w:asciiTheme="minorHAnsi" w:hAnsiTheme="minorHAnsi" w:cstheme="minorHAnsi"/>
                <w:b/>
                <w:color w:val="263442"/>
              </w:rPr>
              <w:t>54.2%</w:t>
            </w:r>
            <w:r w:rsidRPr="00A622EC">
              <w:rPr>
                <w:rFonts w:asciiTheme="minorHAnsi" w:hAnsiTheme="minorHAnsi" w:cstheme="minorHAnsi"/>
                <w:color w:val="263442"/>
              </w:rPr>
              <w:t xml:space="preserve"> target. The large central value makes the result easy to locate, while the marker shows the improvement required to reach the benchmark.</w:t>
            </w:r>
          </w:p>
        </w:tc>
      </w:tr>
      <w:tr w:rsidR="0060028B" w:rsidRPr="00A622EC" w14:paraId="2B1372EB" w14:textId="77777777" w:rsidTr="0079614B">
        <w:trPr>
          <w:cantSplit/>
          <w:jc w:val="center"/>
        </w:trPr>
        <w:tc>
          <w:tcPr>
            <w:tcW w:w="2088" w:type="dxa"/>
            <w:shd w:val="clear" w:color="auto" w:fill="FFFFFF"/>
            <w:tcMar>
              <w:top w:w="105" w:type="dxa"/>
              <w:left w:w="110" w:type="dxa"/>
              <w:bottom w:w="105" w:type="dxa"/>
              <w:right w:w="110" w:type="dxa"/>
            </w:tcMar>
            <w:vAlign w:val="center"/>
          </w:tcPr>
          <w:p w14:paraId="22F3A88E" w14:textId="77777777" w:rsidR="0060028B" w:rsidRPr="00A622EC" w:rsidRDefault="0060028B" w:rsidP="0079614B">
            <w:pPr>
              <w:spacing w:line="259" w:lineRule="auto"/>
              <w:rPr>
                <w:rFonts w:asciiTheme="minorHAnsi" w:hAnsiTheme="minorHAnsi" w:cstheme="minorHAnsi"/>
              </w:rPr>
            </w:pPr>
            <w:r w:rsidRPr="00A622EC">
              <w:rPr>
                <w:rFonts w:asciiTheme="minorHAnsi" w:hAnsiTheme="minorHAnsi" w:cstheme="minorHAnsi"/>
                <w:b/>
                <w:color w:val="14283F"/>
              </w:rPr>
              <w:t>5. Government Enquiry Response Rate</w:t>
            </w:r>
          </w:p>
        </w:tc>
        <w:tc>
          <w:tcPr>
            <w:tcW w:w="2016" w:type="dxa"/>
            <w:shd w:val="clear" w:color="auto" w:fill="FFFFFF"/>
            <w:tcMar>
              <w:top w:w="105" w:type="dxa"/>
              <w:left w:w="110" w:type="dxa"/>
              <w:bottom w:w="105" w:type="dxa"/>
              <w:right w:w="110" w:type="dxa"/>
            </w:tcMar>
            <w:vAlign w:val="center"/>
          </w:tcPr>
          <w:p w14:paraId="7896174A" w14:textId="77777777" w:rsidR="0060028B" w:rsidRPr="00A622EC" w:rsidRDefault="0060028B" w:rsidP="0079614B">
            <w:pPr>
              <w:spacing w:line="259" w:lineRule="auto"/>
              <w:rPr>
                <w:rFonts w:asciiTheme="minorHAnsi" w:hAnsiTheme="minorHAnsi" w:cstheme="minorHAnsi"/>
              </w:rPr>
            </w:pPr>
            <w:r w:rsidRPr="00A622EC">
              <w:rPr>
                <w:rFonts w:asciiTheme="minorHAnsi" w:hAnsiTheme="minorHAnsi" w:cstheme="minorHAnsi"/>
                <w:color w:val="263442"/>
              </w:rPr>
              <w:t>Gauge chart with a target marker.</w:t>
            </w:r>
          </w:p>
        </w:tc>
        <w:tc>
          <w:tcPr>
            <w:tcW w:w="6120" w:type="dxa"/>
            <w:shd w:val="clear" w:color="auto" w:fill="FFFFFF"/>
            <w:tcMar>
              <w:top w:w="105" w:type="dxa"/>
              <w:left w:w="110" w:type="dxa"/>
              <w:bottom w:w="105" w:type="dxa"/>
              <w:right w:w="110" w:type="dxa"/>
            </w:tcMar>
            <w:vAlign w:val="center"/>
          </w:tcPr>
          <w:p w14:paraId="31086B91" w14:textId="77777777" w:rsidR="0060028B" w:rsidRPr="00A622EC" w:rsidRDefault="0060028B" w:rsidP="0079614B">
            <w:pPr>
              <w:spacing w:line="259" w:lineRule="auto"/>
              <w:rPr>
                <w:rFonts w:asciiTheme="minorHAnsi" w:hAnsiTheme="minorHAnsi" w:cstheme="minorHAnsi"/>
              </w:rPr>
            </w:pPr>
            <w:r w:rsidRPr="00A622EC">
              <w:rPr>
                <w:rFonts w:asciiTheme="minorHAnsi" w:hAnsiTheme="minorHAnsi" w:cstheme="minorHAnsi"/>
                <w:color w:val="263442"/>
              </w:rPr>
              <w:t xml:space="preserve">The gauge shows the displayed response rate of </w:t>
            </w:r>
            <w:r w:rsidRPr="00A622EC">
              <w:rPr>
                <w:rFonts w:asciiTheme="minorHAnsi" w:hAnsiTheme="minorHAnsi" w:cstheme="minorHAnsi"/>
                <w:b/>
                <w:color w:val="263442"/>
              </w:rPr>
              <w:t>55.11%</w:t>
            </w:r>
            <w:r w:rsidRPr="00A622EC">
              <w:rPr>
                <w:rFonts w:asciiTheme="minorHAnsi" w:hAnsiTheme="minorHAnsi" w:cstheme="minorHAnsi"/>
                <w:color w:val="263442"/>
              </w:rPr>
              <w:t xml:space="preserve"> against the proposed </w:t>
            </w:r>
            <w:r w:rsidRPr="00A622EC">
              <w:rPr>
                <w:rFonts w:asciiTheme="minorHAnsi" w:hAnsiTheme="minorHAnsi" w:cstheme="minorHAnsi"/>
                <w:b/>
                <w:color w:val="263442"/>
              </w:rPr>
              <w:t>70.1%</w:t>
            </w:r>
            <w:r w:rsidRPr="00A622EC">
              <w:rPr>
                <w:rFonts w:asciiTheme="minorHAnsi" w:hAnsiTheme="minorHAnsi" w:cstheme="minorHAnsi"/>
                <w:color w:val="263442"/>
              </w:rPr>
              <w:t xml:space="preserve"> target. This is suitable for presenting a single response-rate indicator rather than a ranking of municipalities. It provides a clear summary of whether eligible respondents who contacted government received a reply. It does not measure how quickly a reply was received or whether the issue was resolved.</w:t>
            </w:r>
          </w:p>
        </w:tc>
      </w:tr>
      <w:tr w:rsidR="0060028B" w:rsidRPr="00A622EC" w14:paraId="7C28FE82" w14:textId="77777777" w:rsidTr="0079614B">
        <w:trPr>
          <w:cantSplit/>
          <w:jc w:val="center"/>
        </w:trPr>
        <w:tc>
          <w:tcPr>
            <w:tcW w:w="2088" w:type="dxa"/>
            <w:shd w:val="clear" w:color="auto" w:fill="FFFFFF"/>
            <w:tcMar>
              <w:top w:w="105" w:type="dxa"/>
              <w:left w:w="110" w:type="dxa"/>
              <w:bottom w:w="105" w:type="dxa"/>
              <w:right w:w="110" w:type="dxa"/>
            </w:tcMar>
            <w:vAlign w:val="center"/>
          </w:tcPr>
          <w:p w14:paraId="242C61A9" w14:textId="77777777" w:rsidR="0060028B" w:rsidRPr="00A622EC" w:rsidRDefault="0060028B" w:rsidP="0079614B">
            <w:pPr>
              <w:spacing w:line="259" w:lineRule="auto"/>
              <w:rPr>
                <w:rFonts w:asciiTheme="minorHAnsi" w:hAnsiTheme="minorHAnsi" w:cstheme="minorHAnsi"/>
              </w:rPr>
            </w:pPr>
            <w:r w:rsidRPr="00A622EC">
              <w:rPr>
                <w:rFonts w:asciiTheme="minorHAnsi" w:hAnsiTheme="minorHAnsi" w:cstheme="minorHAnsi"/>
                <w:b/>
                <w:color w:val="14283F"/>
              </w:rPr>
              <w:t>6. Informal-Dwelling Sanitation Dissatisfaction</w:t>
            </w:r>
          </w:p>
        </w:tc>
        <w:tc>
          <w:tcPr>
            <w:tcW w:w="2016" w:type="dxa"/>
            <w:shd w:val="clear" w:color="auto" w:fill="FFFFFF"/>
            <w:tcMar>
              <w:top w:w="105" w:type="dxa"/>
              <w:left w:w="110" w:type="dxa"/>
              <w:bottom w:w="105" w:type="dxa"/>
              <w:right w:w="110" w:type="dxa"/>
            </w:tcMar>
            <w:vAlign w:val="center"/>
          </w:tcPr>
          <w:p w14:paraId="55AB6463" w14:textId="77777777" w:rsidR="0060028B" w:rsidRPr="00A622EC" w:rsidRDefault="0060028B" w:rsidP="0079614B">
            <w:pPr>
              <w:spacing w:line="259" w:lineRule="auto"/>
              <w:rPr>
                <w:rFonts w:asciiTheme="minorHAnsi" w:hAnsiTheme="minorHAnsi" w:cstheme="minorHAnsi"/>
              </w:rPr>
            </w:pPr>
            <w:r w:rsidRPr="00A622EC">
              <w:rPr>
                <w:rFonts w:asciiTheme="minorHAnsi" w:hAnsiTheme="minorHAnsi" w:cstheme="minorHAnsi"/>
                <w:color w:val="263442"/>
              </w:rPr>
              <w:t>Horizontal bar chart comparing informal and formal dwellings, with a target line.</w:t>
            </w:r>
          </w:p>
        </w:tc>
        <w:tc>
          <w:tcPr>
            <w:tcW w:w="6120" w:type="dxa"/>
            <w:shd w:val="clear" w:color="auto" w:fill="FFFFFF"/>
            <w:tcMar>
              <w:top w:w="105" w:type="dxa"/>
              <w:left w:w="110" w:type="dxa"/>
              <w:bottom w:w="105" w:type="dxa"/>
              <w:right w:w="110" w:type="dxa"/>
            </w:tcMar>
            <w:vAlign w:val="center"/>
          </w:tcPr>
          <w:p w14:paraId="2B371B8F" w14:textId="77777777" w:rsidR="0060028B" w:rsidRPr="00A622EC" w:rsidRDefault="0060028B" w:rsidP="0079614B">
            <w:pPr>
              <w:spacing w:line="259" w:lineRule="auto"/>
              <w:rPr>
                <w:rFonts w:asciiTheme="minorHAnsi" w:hAnsiTheme="minorHAnsi" w:cstheme="minorHAnsi"/>
              </w:rPr>
            </w:pPr>
            <w:r w:rsidRPr="00A622EC">
              <w:rPr>
                <w:rFonts w:asciiTheme="minorHAnsi" w:hAnsiTheme="minorHAnsi" w:cstheme="minorHAnsi"/>
                <w:color w:val="263442"/>
              </w:rPr>
              <w:t xml:space="preserve">Showing both dwelling groups makes the difference in sanitation dissatisfaction visible. The dashboard displays </w:t>
            </w:r>
            <w:r w:rsidRPr="00A622EC">
              <w:rPr>
                <w:rFonts w:asciiTheme="minorHAnsi" w:hAnsiTheme="minorHAnsi" w:cstheme="minorHAnsi"/>
                <w:b/>
                <w:color w:val="263442"/>
              </w:rPr>
              <w:t>56.84%</w:t>
            </w:r>
            <w:r w:rsidRPr="00A622EC">
              <w:rPr>
                <w:rFonts w:asciiTheme="minorHAnsi" w:hAnsiTheme="minorHAnsi" w:cstheme="minorHAnsi"/>
                <w:color w:val="263442"/>
              </w:rPr>
              <w:t xml:space="preserve"> for informal dwellings and </w:t>
            </w:r>
            <w:r w:rsidRPr="00A622EC">
              <w:rPr>
                <w:rFonts w:asciiTheme="minorHAnsi" w:hAnsiTheme="minorHAnsi" w:cstheme="minorHAnsi"/>
                <w:b/>
                <w:color w:val="263442"/>
              </w:rPr>
              <w:t>10.12%</w:t>
            </w:r>
            <w:r w:rsidRPr="00A622EC">
              <w:rPr>
                <w:rFonts w:asciiTheme="minorHAnsi" w:hAnsiTheme="minorHAnsi" w:cstheme="minorHAnsi"/>
                <w:color w:val="263442"/>
              </w:rPr>
              <w:t xml:space="preserve"> for formal dwellings. This gives context to the informal-dwelling KPI and supports the justification for targeted service improvements. The </w:t>
            </w:r>
            <w:r w:rsidRPr="00A622EC">
              <w:rPr>
                <w:rFonts w:asciiTheme="minorHAnsi" w:hAnsiTheme="minorHAnsi" w:cstheme="minorHAnsi"/>
                <w:b/>
                <w:color w:val="263442"/>
              </w:rPr>
              <w:t>41.8%</w:t>
            </w:r>
            <w:r w:rsidRPr="00A622EC">
              <w:rPr>
                <w:rFonts w:asciiTheme="minorHAnsi" w:hAnsiTheme="minorHAnsi" w:cstheme="minorHAnsi"/>
                <w:color w:val="263442"/>
              </w:rPr>
              <w:t xml:space="preserve"> target applies to the informal-dwelling group.</w:t>
            </w:r>
          </w:p>
        </w:tc>
      </w:tr>
      <w:tr w:rsidR="0060028B" w:rsidRPr="00A622EC" w14:paraId="2D476FD7" w14:textId="77777777" w:rsidTr="0079614B">
        <w:trPr>
          <w:cantSplit/>
          <w:jc w:val="center"/>
        </w:trPr>
        <w:tc>
          <w:tcPr>
            <w:tcW w:w="2088" w:type="dxa"/>
            <w:shd w:val="clear" w:color="auto" w:fill="FFFFFF"/>
            <w:tcMar>
              <w:top w:w="105" w:type="dxa"/>
              <w:left w:w="110" w:type="dxa"/>
              <w:bottom w:w="105" w:type="dxa"/>
              <w:right w:w="110" w:type="dxa"/>
            </w:tcMar>
            <w:vAlign w:val="center"/>
          </w:tcPr>
          <w:p w14:paraId="4BB8BEF5" w14:textId="77777777" w:rsidR="0060028B" w:rsidRPr="00A622EC" w:rsidRDefault="0060028B" w:rsidP="0079614B">
            <w:pPr>
              <w:spacing w:line="259" w:lineRule="auto"/>
              <w:rPr>
                <w:rFonts w:asciiTheme="minorHAnsi" w:hAnsiTheme="minorHAnsi" w:cstheme="minorHAnsi"/>
              </w:rPr>
            </w:pPr>
            <w:r w:rsidRPr="00A622EC">
              <w:rPr>
                <w:rFonts w:asciiTheme="minorHAnsi" w:hAnsiTheme="minorHAnsi" w:cstheme="minorHAnsi"/>
                <w:b/>
                <w:color w:val="14283F"/>
              </w:rPr>
              <w:t>7. Informal-Dwelling Water Dissatisfaction</w:t>
            </w:r>
          </w:p>
        </w:tc>
        <w:tc>
          <w:tcPr>
            <w:tcW w:w="2016" w:type="dxa"/>
            <w:shd w:val="clear" w:color="auto" w:fill="FFFFFF"/>
            <w:tcMar>
              <w:top w:w="105" w:type="dxa"/>
              <w:left w:w="110" w:type="dxa"/>
              <w:bottom w:w="105" w:type="dxa"/>
              <w:right w:w="110" w:type="dxa"/>
            </w:tcMar>
            <w:vAlign w:val="center"/>
          </w:tcPr>
          <w:p w14:paraId="09828F0E" w14:textId="77777777" w:rsidR="0060028B" w:rsidRPr="00A622EC" w:rsidRDefault="0060028B" w:rsidP="0079614B">
            <w:pPr>
              <w:spacing w:line="259" w:lineRule="auto"/>
              <w:rPr>
                <w:rFonts w:asciiTheme="minorHAnsi" w:hAnsiTheme="minorHAnsi" w:cstheme="minorHAnsi"/>
              </w:rPr>
            </w:pPr>
            <w:r w:rsidRPr="00A622EC">
              <w:rPr>
                <w:rFonts w:asciiTheme="minorHAnsi" w:hAnsiTheme="minorHAnsi" w:cstheme="minorHAnsi"/>
                <w:color w:val="263442"/>
              </w:rPr>
              <w:t>Horizontal bar chart comparing informal and formal dwellings, with a target line.</w:t>
            </w:r>
          </w:p>
        </w:tc>
        <w:tc>
          <w:tcPr>
            <w:tcW w:w="6120" w:type="dxa"/>
            <w:shd w:val="clear" w:color="auto" w:fill="FFFFFF"/>
            <w:tcMar>
              <w:top w:w="105" w:type="dxa"/>
              <w:left w:w="110" w:type="dxa"/>
              <w:bottom w:w="105" w:type="dxa"/>
              <w:right w:w="110" w:type="dxa"/>
            </w:tcMar>
            <w:vAlign w:val="center"/>
          </w:tcPr>
          <w:p w14:paraId="70B6BB96" w14:textId="77777777" w:rsidR="0060028B" w:rsidRPr="00A622EC" w:rsidRDefault="0060028B" w:rsidP="0079614B">
            <w:pPr>
              <w:spacing w:line="259" w:lineRule="auto"/>
              <w:rPr>
                <w:rFonts w:asciiTheme="minorHAnsi" w:hAnsiTheme="minorHAnsi" w:cstheme="minorHAnsi"/>
              </w:rPr>
            </w:pPr>
            <w:r w:rsidRPr="00A622EC">
              <w:rPr>
                <w:rFonts w:asciiTheme="minorHAnsi" w:hAnsiTheme="minorHAnsi" w:cstheme="minorHAnsi"/>
                <w:color w:val="263442"/>
              </w:rPr>
              <w:t xml:space="preserve">The chart compares water dissatisfaction of </w:t>
            </w:r>
            <w:r w:rsidRPr="00A622EC">
              <w:rPr>
                <w:rFonts w:asciiTheme="minorHAnsi" w:hAnsiTheme="minorHAnsi" w:cstheme="minorHAnsi"/>
                <w:b/>
                <w:color w:val="263442"/>
              </w:rPr>
              <w:t>41.67%</w:t>
            </w:r>
            <w:r w:rsidRPr="00A622EC">
              <w:rPr>
                <w:rFonts w:asciiTheme="minorHAnsi" w:hAnsiTheme="minorHAnsi" w:cstheme="minorHAnsi"/>
                <w:color w:val="263442"/>
              </w:rPr>
              <w:t xml:space="preserve"> among informal-dwelling respondents with </w:t>
            </w:r>
            <w:r w:rsidRPr="00A622EC">
              <w:rPr>
                <w:rFonts w:asciiTheme="minorHAnsi" w:hAnsiTheme="minorHAnsi" w:cstheme="minorHAnsi"/>
                <w:b/>
                <w:color w:val="263442"/>
              </w:rPr>
              <w:t>7.84%</w:t>
            </w:r>
            <w:r w:rsidRPr="00A622EC">
              <w:rPr>
                <w:rFonts w:asciiTheme="minorHAnsi" w:hAnsiTheme="minorHAnsi" w:cstheme="minorHAnsi"/>
                <w:color w:val="263442"/>
              </w:rPr>
              <w:t xml:space="preserve"> among formal-dwelling respondents. Placing the groups together makes the disparity easier to interpret than displaying the informal rate alone. The </w:t>
            </w:r>
            <w:r w:rsidRPr="00A622EC">
              <w:rPr>
                <w:rFonts w:asciiTheme="minorHAnsi" w:hAnsiTheme="minorHAnsi" w:cstheme="minorHAnsi"/>
                <w:b/>
                <w:color w:val="263442"/>
              </w:rPr>
              <w:t>26.7%</w:t>
            </w:r>
            <w:r w:rsidRPr="00A622EC">
              <w:rPr>
                <w:rFonts w:asciiTheme="minorHAnsi" w:hAnsiTheme="minorHAnsi" w:cstheme="minorHAnsi"/>
                <w:color w:val="263442"/>
              </w:rPr>
              <w:t xml:space="preserve"> target applies to informal dwellings and provides a benchmark for the proposed improvements.</w:t>
            </w:r>
          </w:p>
        </w:tc>
      </w:tr>
      <w:tr w:rsidR="0060028B" w:rsidRPr="00A622EC" w14:paraId="3539837B" w14:textId="77777777" w:rsidTr="0079614B">
        <w:trPr>
          <w:cantSplit/>
          <w:jc w:val="center"/>
        </w:trPr>
        <w:tc>
          <w:tcPr>
            <w:tcW w:w="2088" w:type="dxa"/>
            <w:shd w:val="clear" w:color="auto" w:fill="FFFFFF"/>
            <w:tcMar>
              <w:top w:w="105" w:type="dxa"/>
              <w:left w:w="110" w:type="dxa"/>
              <w:bottom w:w="105" w:type="dxa"/>
              <w:right w:w="110" w:type="dxa"/>
            </w:tcMar>
            <w:vAlign w:val="center"/>
          </w:tcPr>
          <w:p w14:paraId="289A58CF" w14:textId="77777777" w:rsidR="0060028B" w:rsidRPr="00A622EC" w:rsidRDefault="0060028B" w:rsidP="0079614B">
            <w:pPr>
              <w:spacing w:line="259" w:lineRule="auto"/>
              <w:rPr>
                <w:rFonts w:asciiTheme="minorHAnsi" w:hAnsiTheme="minorHAnsi" w:cstheme="minorHAnsi"/>
              </w:rPr>
            </w:pPr>
            <w:r w:rsidRPr="00A622EC">
              <w:rPr>
                <w:rFonts w:asciiTheme="minorHAnsi" w:hAnsiTheme="minorHAnsi" w:cstheme="minorHAnsi"/>
                <w:b/>
                <w:color w:val="14283F"/>
              </w:rPr>
              <w:t>8. Overall Municipal Performance Satisfaction</w:t>
            </w:r>
          </w:p>
        </w:tc>
        <w:tc>
          <w:tcPr>
            <w:tcW w:w="2016" w:type="dxa"/>
            <w:shd w:val="clear" w:color="auto" w:fill="FFFFFF"/>
            <w:tcMar>
              <w:top w:w="105" w:type="dxa"/>
              <w:left w:w="110" w:type="dxa"/>
              <w:bottom w:w="105" w:type="dxa"/>
              <w:right w:w="110" w:type="dxa"/>
            </w:tcMar>
            <w:vAlign w:val="center"/>
          </w:tcPr>
          <w:p w14:paraId="444DBE89" w14:textId="77777777" w:rsidR="0060028B" w:rsidRPr="00A622EC" w:rsidRDefault="0060028B" w:rsidP="0079614B">
            <w:pPr>
              <w:spacing w:line="259" w:lineRule="auto"/>
              <w:rPr>
                <w:rFonts w:asciiTheme="minorHAnsi" w:hAnsiTheme="minorHAnsi" w:cstheme="minorHAnsi"/>
              </w:rPr>
            </w:pPr>
            <w:r w:rsidRPr="00A622EC">
              <w:rPr>
                <w:rFonts w:asciiTheme="minorHAnsi" w:hAnsiTheme="minorHAnsi" w:cstheme="minorHAnsi"/>
                <w:color w:val="263442"/>
              </w:rPr>
              <w:t>Gauge chart with a target marker.</w:t>
            </w:r>
          </w:p>
        </w:tc>
        <w:tc>
          <w:tcPr>
            <w:tcW w:w="6120" w:type="dxa"/>
            <w:shd w:val="clear" w:color="auto" w:fill="FFFFFF"/>
            <w:tcMar>
              <w:top w:w="105" w:type="dxa"/>
              <w:left w:w="110" w:type="dxa"/>
              <w:bottom w:w="105" w:type="dxa"/>
              <w:right w:w="110" w:type="dxa"/>
            </w:tcMar>
            <w:vAlign w:val="center"/>
          </w:tcPr>
          <w:p w14:paraId="75937697" w14:textId="77777777" w:rsidR="0060028B" w:rsidRPr="00A622EC" w:rsidRDefault="0060028B" w:rsidP="0079614B">
            <w:pPr>
              <w:spacing w:line="259" w:lineRule="auto"/>
              <w:rPr>
                <w:rFonts w:asciiTheme="minorHAnsi" w:hAnsiTheme="minorHAnsi" w:cstheme="minorHAnsi"/>
              </w:rPr>
            </w:pPr>
            <w:r w:rsidRPr="00A622EC">
              <w:rPr>
                <w:rFonts w:asciiTheme="minorHAnsi" w:hAnsiTheme="minorHAnsi" w:cstheme="minorHAnsi"/>
                <w:color w:val="263442"/>
              </w:rPr>
              <w:t xml:space="preserve">The gauge presents the displayed overall satisfaction rate of </w:t>
            </w:r>
            <w:r w:rsidRPr="00A622EC">
              <w:rPr>
                <w:rFonts w:asciiTheme="minorHAnsi" w:hAnsiTheme="minorHAnsi" w:cstheme="minorHAnsi"/>
                <w:b/>
                <w:color w:val="263442"/>
              </w:rPr>
              <w:t>37.03%</w:t>
            </w:r>
            <w:r w:rsidRPr="00A622EC">
              <w:rPr>
                <w:rFonts w:asciiTheme="minorHAnsi" w:hAnsiTheme="minorHAnsi" w:cstheme="minorHAnsi"/>
                <w:color w:val="263442"/>
              </w:rPr>
              <w:t xml:space="preserve"> against the proposed </w:t>
            </w:r>
            <w:r w:rsidRPr="00A622EC">
              <w:rPr>
                <w:rFonts w:asciiTheme="minorHAnsi" w:hAnsiTheme="minorHAnsi" w:cstheme="minorHAnsi"/>
                <w:b/>
                <w:color w:val="263442"/>
              </w:rPr>
              <w:t>47.0%</w:t>
            </w:r>
            <w:r w:rsidRPr="00A622EC">
              <w:rPr>
                <w:rFonts w:asciiTheme="minorHAnsi" w:hAnsiTheme="minorHAnsi" w:cstheme="minorHAnsi"/>
                <w:color w:val="263442"/>
              </w:rPr>
              <w:t xml:space="preserve"> target. It provides a broad summary of residents’ perceptions of municipal performance alongside the more specific service indicators. Its format is consistent with the other accountability indicators, making the middle row easier to interpret.</w:t>
            </w:r>
          </w:p>
        </w:tc>
      </w:tr>
    </w:tbl>
    <w:p w14:paraId="564899DE" w14:textId="77777777" w:rsidR="0061089F" w:rsidRPr="00A622EC" w:rsidRDefault="0061089F" w:rsidP="0061089F">
      <w:pPr>
        <w:rPr>
          <w:rFonts w:asciiTheme="minorHAnsi" w:hAnsiTheme="minorHAnsi" w:cstheme="minorHAnsi"/>
          <w:i/>
          <w:iCs/>
          <w:sz w:val="24"/>
          <w:szCs w:val="24"/>
        </w:rPr>
      </w:pPr>
    </w:p>
    <w:p w14:paraId="52CDCE22" w14:textId="77777777" w:rsidR="0061089F" w:rsidRPr="00A622EC" w:rsidRDefault="0061089F" w:rsidP="0061089F">
      <w:pPr>
        <w:rPr>
          <w:rFonts w:asciiTheme="minorHAnsi" w:hAnsiTheme="minorHAnsi" w:cstheme="minorHAnsi"/>
          <w:i/>
          <w:iCs/>
        </w:rPr>
      </w:pPr>
    </w:p>
    <w:p w14:paraId="4176CE5E" w14:textId="77777777" w:rsidR="0061089F" w:rsidRPr="00A622EC" w:rsidRDefault="0061089F" w:rsidP="0061089F">
      <w:pPr>
        <w:rPr>
          <w:rFonts w:asciiTheme="minorHAnsi" w:hAnsiTheme="minorHAnsi" w:cstheme="minorHAnsi"/>
          <w:i/>
          <w:iCs/>
        </w:rPr>
      </w:pPr>
    </w:p>
    <w:p w14:paraId="442EF16C" w14:textId="77777777" w:rsidR="0061089F" w:rsidRPr="00A622EC" w:rsidRDefault="0061089F" w:rsidP="0061089F">
      <w:pPr>
        <w:rPr>
          <w:rFonts w:asciiTheme="minorHAnsi" w:hAnsiTheme="minorHAnsi" w:cstheme="minorHAnsi"/>
          <w:i/>
          <w:iCs/>
        </w:rPr>
      </w:pPr>
    </w:p>
    <w:p w14:paraId="01185817" w14:textId="77777777" w:rsidR="0061089F" w:rsidRPr="00A622EC" w:rsidRDefault="0061089F" w:rsidP="0061089F">
      <w:pPr>
        <w:rPr>
          <w:rFonts w:asciiTheme="minorHAnsi" w:hAnsiTheme="minorHAnsi" w:cstheme="minorHAnsi"/>
          <w:i/>
          <w:iCs/>
        </w:rPr>
      </w:pPr>
    </w:p>
    <w:p w14:paraId="533E3ECF" w14:textId="77777777" w:rsidR="0061089F" w:rsidRPr="00A622EC" w:rsidRDefault="0061089F" w:rsidP="0061089F">
      <w:pPr>
        <w:rPr>
          <w:rFonts w:asciiTheme="minorHAnsi" w:hAnsiTheme="minorHAnsi" w:cstheme="minorHAnsi"/>
          <w:i/>
          <w:iCs/>
        </w:rPr>
      </w:pPr>
    </w:p>
    <w:p w14:paraId="104E004E" w14:textId="77777777" w:rsidR="0061089F" w:rsidRPr="00A622EC" w:rsidRDefault="0061089F" w:rsidP="0061089F">
      <w:pPr>
        <w:rPr>
          <w:rFonts w:asciiTheme="minorHAnsi" w:hAnsiTheme="minorHAnsi" w:cstheme="minorHAnsi"/>
          <w:i/>
          <w:iCs/>
        </w:rPr>
      </w:pPr>
    </w:p>
    <w:p w14:paraId="7581EE06" w14:textId="77777777" w:rsidR="0061089F" w:rsidRPr="00A622EC" w:rsidRDefault="0061089F" w:rsidP="0061089F">
      <w:pPr>
        <w:rPr>
          <w:rFonts w:asciiTheme="minorHAnsi" w:hAnsiTheme="minorHAnsi" w:cstheme="minorHAnsi"/>
          <w:i/>
          <w:iCs/>
        </w:rPr>
      </w:pPr>
    </w:p>
    <w:p w14:paraId="400EB878" w14:textId="77777777" w:rsidR="0061089F" w:rsidRPr="00A622EC" w:rsidRDefault="0061089F" w:rsidP="0061089F">
      <w:pPr>
        <w:rPr>
          <w:rFonts w:asciiTheme="minorHAnsi" w:hAnsiTheme="minorHAnsi" w:cstheme="minorHAnsi"/>
          <w:i/>
          <w:iCs/>
        </w:rPr>
      </w:pPr>
    </w:p>
    <w:p w14:paraId="0363BA9D" w14:textId="6E244FD4" w:rsidR="0061089F" w:rsidRPr="00A622EC" w:rsidRDefault="00A622EC">
      <w:pPr>
        <w:rPr>
          <w:rFonts w:asciiTheme="minorHAnsi" w:hAnsiTheme="minorHAnsi" w:cstheme="minorHAnsi"/>
          <w:i/>
          <w:iCs/>
        </w:rPr>
      </w:pPr>
      <w:r w:rsidRPr="00A622EC">
        <w:rPr>
          <w:rFonts w:asciiTheme="minorHAnsi" w:hAnsiTheme="minorHAnsi" w:cstheme="minorHAnsi"/>
          <w:i/>
          <w:iCs/>
        </w:rPr>
        <w:t>fi</w:t>
      </w:r>
      <w:r w:rsidR="0061089F" w:rsidRPr="00A622EC">
        <w:rPr>
          <w:rFonts w:asciiTheme="minorHAnsi" w:hAnsiTheme="minorHAnsi" w:cstheme="minorHAnsi"/>
          <w:i/>
          <w:iCs/>
        </w:rPr>
        <w:t>gure 2: Gauteng Municipal Service Delivery KPI Dashboard</w:t>
      </w:r>
      <w:r w:rsidR="0061089F" w:rsidRPr="00A622EC">
        <w:rPr>
          <w:rFonts w:asciiTheme="minorHAnsi" w:hAnsiTheme="minorHAnsi" w:cstheme="minorHAnsi"/>
          <w:noProof/>
        </w:rPr>
        <w:drawing>
          <wp:anchor distT="0" distB="0" distL="114300" distR="114300" simplePos="0" relativeHeight="251658240" behindDoc="0" locked="0" layoutInCell="1" allowOverlap="1" wp14:anchorId="19D16C22" wp14:editId="4344969D">
            <wp:simplePos x="0" y="0"/>
            <wp:positionH relativeFrom="margin">
              <wp:align>right</wp:align>
            </wp:positionH>
            <wp:positionV relativeFrom="paragraph">
              <wp:posOffset>1621790</wp:posOffset>
            </wp:positionV>
            <wp:extent cx="8180705" cy="6109970"/>
            <wp:effectExtent l="6668" t="0" r="0" b="0"/>
            <wp:wrapThrough wrapText="bothSides">
              <wp:wrapPolygon edited="0">
                <wp:start x="18" y="21624"/>
                <wp:lineTo x="21546" y="21624"/>
                <wp:lineTo x="21546" y="73"/>
                <wp:lineTo x="18" y="73"/>
                <wp:lineTo x="18" y="21624"/>
              </wp:wrapPolygon>
            </wp:wrapThrough>
            <wp:docPr id="91583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5400000">
                      <a:off x="0" y="0"/>
                      <a:ext cx="8180705" cy="6109970"/>
                    </a:xfrm>
                    <a:prstGeom prst="rect">
                      <a:avLst/>
                    </a:prstGeom>
                    <a:noFill/>
                    <a:ln>
                      <a:noFill/>
                    </a:ln>
                  </pic:spPr>
                </pic:pic>
              </a:graphicData>
            </a:graphic>
            <wp14:sizeRelH relativeFrom="page">
              <wp14:pctWidth>0</wp14:pctWidth>
            </wp14:sizeRelH>
            <wp14:sizeRelV relativeFrom="page">
              <wp14:pctHeight>0</wp14:pctHeight>
            </wp14:sizeRelV>
          </wp:anchor>
        </w:drawing>
      </w:r>
      <w:r w:rsidR="0061089F" w:rsidRPr="00A622EC">
        <w:rPr>
          <w:rFonts w:asciiTheme="minorHAnsi" w:hAnsiTheme="minorHAnsi" w:cstheme="minorHAnsi"/>
          <w:i/>
          <w:iCs/>
        </w:rPr>
        <w:br w:type="page"/>
      </w:r>
    </w:p>
    <w:p w14:paraId="4D8F7D19" w14:textId="68BA0C16" w:rsidR="0061089F" w:rsidRPr="00AC2926" w:rsidRDefault="0061089F" w:rsidP="008A2BA8">
      <w:pPr>
        <w:keepNext/>
        <w:keepLines/>
        <w:spacing w:before="220" w:after="120" w:line="264" w:lineRule="auto"/>
        <w:jc w:val="both"/>
        <w:outlineLvl w:val="1"/>
        <w:rPr>
          <w:rFonts w:asciiTheme="minorHAnsi" w:eastAsia="MS Gothic" w:hAnsiTheme="minorHAnsi" w:cstheme="minorHAnsi"/>
          <w:b/>
          <w:bCs/>
          <w:color w:val="2E75B6"/>
          <w:sz w:val="34"/>
          <w:szCs w:val="34"/>
          <w:lang w:val="en-US" w:eastAsia="en-US"/>
        </w:rPr>
      </w:pPr>
      <w:r w:rsidRPr="00AC2926">
        <w:rPr>
          <w:rFonts w:asciiTheme="minorHAnsi" w:eastAsia="MS Gothic" w:hAnsiTheme="minorHAnsi" w:cstheme="minorHAnsi"/>
          <w:b/>
          <w:bCs/>
          <w:color w:val="2E75B6"/>
          <w:sz w:val="34"/>
          <w:szCs w:val="34"/>
          <w:lang w:val="en-US" w:eastAsia="en-US"/>
        </w:rPr>
        <w:t xml:space="preserve">10.3 </w:t>
      </w:r>
      <w:r w:rsidR="0060028B" w:rsidRPr="00AC2926">
        <w:rPr>
          <w:rFonts w:asciiTheme="minorHAnsi" w:eastAsia="MS Gothic" w:hAnsiTheme="minorHAnsi" w:cstheme="minorHAnsi"/>
          <w:b/>
          <w:bCs/>
          <w:color w:val="2E75B6"/>
          <w:sz w:val="34"/>
          <w:szCs w:val="34"/>
          <w:lang w:val="en-US" w:eastAsia="en-US"/>
        </w:rPr>
        <w:t>Color</w:t>
      </w:r>
      <w:r w:rsidRPr="00AC2926">
        <w:rPr>
          <w:rFonts w:asciiTheme="minorHAnsi" w:eastAsia="MS Gothic" w:hAnsiTheme="minorHAnsi" w:cstheme="minorHAnsi"/>
          <w:b/>
          <w:bCs/>
          <w:color w:val="2E75B6"/>
          <w:sz w:val="34"/>
          <w:szCs w:val="34"/>
          <w:lang w:val="en-US" w:eastAsia="en-US"/>
        </w:rPr>
        <w:t xml:space="preserve">, Labelling and filtering </w:t>
      </w:r>
    </w:p>
    <w:p w14:paraId="30A80C5E" w14:textId="0CFA1C52" w:rsidR="00414240" w:rsidRPr="00A622EC" w:rsidRDefault="00414240" w:rsidP="008A2BA8">
      <w:pPr>
        <w:pStyle w:val="NormalWeb"/>
        <w:jc w:val="both"/>
        <w:rPr>
          <w:rFonts w:asciiTheme="minorHAnsi" w:hAnsiTheme="minorHAnsi" w:cstheme="minorHAnsi"/>
        </w:rPr>
      </w:pPr>
      <w:r w:rsidRPr="00A622EC">
        <w:rPr>
          <w:rFonts w:asciiTheme="minorHAnsi" w:hAnsiTheme="minorHAnsi" w:cstheme="minorHAnsi"/>
        </w:rPr>
        <w:t>The dashboard uses a consistent colour scheme. Dark blue represents the main survey results, while light blue distinguishes formal-dwelling respondents in the water and sanitation comparisons. Orange lines and markers distinguish the proposed targets from the observed survey results. Percentage labels provide the values directly, reducing the need to estimate results from bar lengths or gauge positions. Chart titles identify the KPI and its target so that each visual can be interpreted within the wider programme. The titles of the infrastructure charts state both the overall survey result and the proposed target (for example, 34.8% to 24.8% for street lighting), reflecting the 10-percentage-point reduction set out in Objective 1. The same target line is applied to every municipality within each chart. The municipality selector allows users to focus the dashboard on a selected municipality. This supports movement between an overall view and a more specific geographic view without requiring additional dashboard pages.</w:t>
      </w:r>
    </w:p>
    <w:p w14:paraId="6A447733" w14:textId="0160D984" w:rsidR="00414240" w:rsidRPr="00AC2926" w:rsidRDefault="00414240" w:rsidP="008A2BA8">
      <w:pPr>
        <w:keepNext/>
        <w:keepLines/>
        <w:spacing w:before="220" w:after="120" w:line="264" w:lineRule="auto"/>
        <w:jc w:val="both"/>
        <w:outlineLvl w:val="1"/>
        <w:rPr>
          <w:rFonts w:asciiTheme="minorHAnsi" w:eastAsia="MS Gothic" w:hAnsiTheme="minorHAnsi" w:cstheme="minorHAnsi"/>
          <w:b/>
          <w:bCs/>
          <w:color w:val="2E75B6"/>
          <w:sz w:val="34"/>
          <w:szCs w:val="34"/>
          <w:lang w:val="en-US" w:eastAsia="en-US"/>
        </w:rPr>
      </w:pPr>
      <w:r w:rsidRPr="00AC2926">
        <w:rPr>
          <w:rFonts w:asciiTheme="minorHAnsi" w:eastAsia="MS Gothic" w:hAnsiTheme="minorHAnsi" w:cstheme="minorHAnsi"/>
          <w:b/>
          <w:bCs/>
          <w:color w:val="2E75B6"/>
          <w:sz w:val="34"/>
          <w:szCs w:val="34"/>
          <w:lang w:val="en-US" w:eastAsia="en-US"/>
        </w:rPr>
        <w:t>10.4 Key Observations</w:t>
      </w:r>
    </w:p>
    <w:p w14:paraId="09CF217D" w14:textId="3DF8831D" w:rsidR="00414240" w:rsidRPr="00AC2926" w:rsidRDefault="00414240" w:rsidP="008A2BA8">
      <w:pPr>
        <w:pStyle w:val="NormalWeb"/>
        <w:jc w:val="both"/>
        <w:rPr>
          <w:rFonts w:asciiTheme="minorHAnsi" w:hAnsiTheme="minorHAnsi" w:cstheme="minorHAnsi"/>
          <w:color w:val="2E75B6"/>
        </w:rPr>
      </w:pPr>
      <w:r w:rsidRPr="00A622EC">
        <w:rPr>
          <w:rFonts w:asciiTheme="minorHAnsi" w:hAnsiTheme="minorHAnsi" w:cstheme="minorHAnsi"/>
        </w:rPr>
        <w:t>The baseline results show that every municipality currently sits above the target line for street lighting and stormwater drainage dissatisfaction, while Lesedi is the only municipality below the road dissatisfaction target (20.09% compared with 24.7%). Emfuleni records the highest dissatisfaction on all three infrastructure indicators (52.95% for street lighting, 71.72% for roads and 50.30% for stormwater drainage), which suggests it could be a priority area for the infrastructure improvement programme.</w:t>
      </w:r>
      <w:r w:rsidR="00A622EC" w:rsidRPr="00A622EC">
        <w:rPr>
          <w:rFonts w:asciiTheme="minorHAnsi" w:hAnsiTheme="minorHAnsi" w:cstheme="minorHAnsi"/>
        </w:rPr>
        <w:t xml:space="preserve"> </w:t>
      </w:r>
      <w:r w:rsidRPr="00A622EC">
        <w:rPr>
          <w:rFonts w:asciiTheme="minorHAnsi" w:hAnsiTheme="minorHAnsi" w:cstheme="minorHAnsi"/>
        </w:rPr>
        <w:t>The water and sanitation comparisons show a substantial gap between dwelling types: sanitation dissatisfaction is 56.84% in informal dwellings compared with 10.12% in formal dwellings, and water dissatisfaction is 41.67% compared with 7.84%. These differences support the focus of Objective 3 on underserved communities.</w:t>
      </w:r>
    </w:p>
    <w:p w14:paraId="1D21705D" w14:textId="0857C0BE" w:rsidR="0061089F" w:rsidRPr="00AC2926" w:rsidRDefault="0061089F" w:rsidP="008A2BA8">
      <w:pPr>
        <w:keepNext/>
        <w:keepLines/>
        <w:spacing w:before="220" w:after="120" w:line="264" w:lineRule="auto"/>
        <w:jc w:val="both"/>
        <w:outlineLvl w:val="1"/>
        <w:rPr>
          <w:rFonts w:asciiTheme="minorHAnsi" w:eastAsia="MS Gothic" w:hAnsiTheme="minorHAnsi" w:cstheme="minorHAnsi"/>
          <w:b/>
          <w:bCs/>
          <w:color w:val="2E75B6"/>
          <w:sz w:val="34"/>
          <w:szCs w:val="34"/>
          <w:lang w:val="en-US" w:eastAsia="en-US"/>
        </w:rPr>
      </w:pPr>
      <w:r w:rsidRPr="00AC2926">
        <w:rPr>
          <w:rFonts w:asciiTheme="minorHAnsi" w:eastAsia="MS Gothic" w:hAnsiTheme="minorHAnsi" w:cstheme="minorHAnsi"/>
          <w:b/>
          <w:bCs/>
          <w:color w:val="2E75B6"/>
          <w:sz w:val="34"/>
          <w:szCs w:val="34"/>
          <w:lang w:val="en-US" w:eastAsia="en-US"/>
        </w:rPr>
        <w:t>10.</w:t>
      </w:r>
      <w:r w:rsidR="00414240" w:rsidRPr="00AC2926">
        <w:rPr>
          <w:rFonts w:asciiTheme="minorHAnsi" w:eastAsia="MS Gothic" w:hAnsiTheme="minorHAnsi" w:cstheme="minorHAnsi"/>
          <w:b/>
          <w:bCs/>
          <w:color w:val="2E75B6"/>
          <w:sz w:val="34"/>
          <w:szCs w:val="34"/>
          <w:lang w:val="en-US" w:eastAsia="en-US"/>
        </w:rPr>
        <w:t>5</w:t>
      </w:r>
      <w:r w:rsidRPr="00AC2926">
        <w:rPr>
          <w:rFonts w:asciiTheme="minorHAnsi" w:eastAsia="MS Gothic" w:hAnsiTheme="minorHAnsi" w:cstheme="minorHAnsi"/>
          <w:b/>
          <w:bCs/>
          <w:color w:val="2E75B6"/>
          <w:sz w:val="34"/>
          <w:szCs w:val="34"/>
          <w:lang w:val="en-US" w:eastAsia="en-US"/>
        </w:rPr>
        <w:t xml:space="preserve"> Interpretation and Limitation</w:t>
      </w:r>
      <w:r w:rsidR="0060028B" w:rsidRPr="00AC2926">
        <w:rPr>
          <w:rFonts w:asciiTheme="minorHAnsi" w:eastAsia="MS Gothic" w:hAnsiTheme="minorHAnsi" w:cstheme="minorHAnsi"/>
          <w:b/>
          <w:bCs/>
          <w:color w:val="2E75B6"/>
          <w:sz w:val="34"/>
          <w:szCs w:val="34"/>
          <w:lang w:val="en-US" w:eastAsia="en-US"/>
        </w:rPr>
        <w:t>s</w:t>
      </w:r>
    </w:p>
    <w:p w14:paraId="73783B0D" w14:textId="26E071D5" w:rsidR="0061089F" w:rsidRPr="00A622EC" w:rsidRDefault="0061089F" w:rsidP="008A2BA8">
      <w:pPr>
        <w:jc w:val="both"/>
        <w:rPr>
          <w:rFonts w:asciiTheme="minorHAnsi" w:hAnsiTheme="minorHAnsi" w:cstheme="minorHAnsi"/>
          <w:b/>
          <w:bCs/>
          <w:sz w:val="24"/>
          <w:szCs w:val="24"/>
        </w:rPr>
      </w:pPr>
    </w:p>
    <w:p w14:paraId="1E86F059" w14:textId="77777777" w:rsidR="00414240" w:rsidRPr="00A622EC" w:rsidRDefault="00414240" w:rsidP="008A2BA8">
      <w:pPr>
        <w:jc w:val="both"/>
        <w:rPr>
          <w:rFonts w:asciiTheme="minorHAnsi" w:hAnsiTheme="minorHAnsi" w:cstheme="minorHAnsi"/>
          <w:sz w:val="24"/>
          <w:szCs w:val="24"/>
        </w:rPr>
      </w:pPr>
      <w:r w:rsidRPr="00A622EC">
        <w:rPr>
          <w:rFonts w:asciiTheme="minorHAnsi" w:hAnsiTheme="minorHAnsi" w:cstheme="minorHAnsi"/>
          <w:sz w:val="24"/>
          <w:szCs w:val="24"/>
        </w:rPr>
        <w:t>The direction of improvement differs between the indicators. For street lighting, roads, stormwater drainage, water and sanitation, lower dissatisfaction is the desired outcome. For billing satisfaction, government enquiry responses and overall municipal satisfaction, higher percentages are the desired outcome.</w:t>
      </w:r>
    </w:p>
    <w:p w14:paraId="39BF36F6" w14:textId="77777777" w:rsidR="00414240" w:rsidRPr="00A622EC" w:rsidRDefault="00414240" w:rsidP="008A2BA8">
      <w:pPr>
        <w:jc w:val="both"/>
        <w:rPr>
          <w:rFonts w:asciiTheme="minorHAnsi" w:hAnsiTheme="minorHAnsi" w:cstheme="minorHAnsi"/>
          <w:sz w:val="24"/>
          <w:szCs w:val="24"/>
        </w:rPr>
      </w:pPr>
      <w:r w:rsidRPr="00A622EC">
        <w:rPr>
          <w:rFonts w:asciiTheme="minorHAnsi" w:hAnsiTheme="minorHAnsi" w:cstheme="minorHAnsi"/>
          <w:sz w:val="24"/>
          <w:szCs w:val="24"/>
        </w:rPr>
        <w:t>The bar charts compare categories rather than changes over time. A line chart was therefore not used, as it would imply a time trend from a single survey period. Pie charts were also not selected because the municipality-specific rates are separate percentages, not portions of one overall total.</w:t>
      </w:r>
    </w:p>
    <w:p w14:paraId="77AC50C8" w14:textId="77777777" w:rsidR="00414240" w:rsidRPr="00A622EC" w:rsidRDefault="00414240" w:rsidP="008A2BA8">
      <w:pPr>
        <w:jc w:val="both"/>
        <w:rPr>
          <w:rFonts w:asciiTheme="minorHAnsi" w:hAnsiTheme="minorHAnsi" w:cstheme="minorHAnsi"/>
          <w:sz w:val="24"/>
          <w:szCs w:val="24"/>
        </w:rPr>
      </w:pPr>
      <w:r w:rsidRPr="00A622EC">
        <w:rPr>
          <w:rFonts w:asciiTheme="minorHAnsi" w:hAnsiTheme="minorHAnsi" w:cstheme="minorHAnsi"/>
          <w:sz w:val="24"/>
          <w:szCs w:val="24"/>
        </w:rPr>
        <w:t>The dashboard presents historical baseline results and proposed targets. The distance between a baseline and its target represents the intended improvement, not progress already achieved by the initiative. Comparable future data would be needed to assess whether the objectives have been met.</w:t>
      </w:r>
    </w:p>
    <w:p w14:paraId="30FC539C" w14:textId="01CABE37" w:rsidR="00E34751" w:rsidRPr="00A622EC" w:rsidRDefault="00414240" w:rsidP="00A622EC">
      <w:pPr>
        <w:jc w:val="both"/>
        <w:rPr>
          <w:rFonts w:asciiTheme="minorHAnsi" w:hAnsiTheme="minorHAnsi" w:cstheme="minorHAnsi"/>
        </w:rPr>
      </w:pPr>
      <w:r w:rsidRPr="00A622EC">
        <w:rPr>
          <w:rFonts w:asciiTheme="minorHAnsi" w:hAnsiTheme="minorHAnsi" w:cstheme="minorHAnsi"/>
          <w:sz w:val="24"/>
          <w:szCs w:val="24"/>
        </w:rPr>
        <w:t>Finally, the satisfaction indicators describe residents’ reported experiences rather than directly measuring infrastructure conditions. They can guide the identification of priority areas, but inspections and other operational information would be needed to determine the specific causes of dissatisfaction and the appropriate interventions.</w:t>
      </w:r>
    </w:p>
    <w:sectPr w:rsidR="00E34751" w:rsidRPr="00A622EC">
      <w:headerReference w:type="default" r:id="rId13"/>
      <w:footerReference w:type="default" r:id="rId14"/>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12AA6C" w14:textId="77777777" w:rsidR="008D4300" w:rsidRDefault="008D4300">
      <w:r>
        <w:separator/>
      </w:r>
    </w:p>
  </w:endnote>
  <w:endnote w:type="continuationSeparator" w:id="0">
    <w:p w14:paraId="0AA61169" w14:textId="77777777" w:rsidR="008D4300" w:rsidRDefault="008D43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E64387" w14:textId="77777777" w:rsidR="007C4924" w:rsidRDefault="008D4300">
    <w:pPr>
      <w:pBdr>
        <w:top w:val="single" w:sz="12" w:space="6" w:color="2E75B6"/>
      </w:pBdr>
      <w:tabs>
        <w:tab w:val="right" w:pos="9026"/>
      </w:tabs>
    </w:pPr>
    <w:r>
      <w:rPr>
        <w:color w:val="5F6B7A"/>
        <w:sz w:val="16"/>
        <w:szCs w:val="16"/>
      </w:rPr>
      <w:t>Information Systems</w:t>
    </w:r>
    <w:r>
      <w:rPr>
        <w:color w:val="5F6B7A"/>
        <w:sz w:val="16"/>
        <w:szCs w:val="16"/>
      </w:rPr>
      <w:tab/>
      <w:t xml:space="preserve">Page </w:t>
    </w:r>
    <w:r>
      <w:rPr>
        <w:b/>
        <w:bCs/>
        <w:color w:val="2E75B6"/>
        <w:sz w:val="18"/>
        <w:szCs w:val="18"/>
      </w:rPr>
      <w:fldChar w:fldCharType="begin"/>
    </w:r>
    <w:r>
      <w:rPr>
        <w:b/>
        <w:bCs/>
        <w:color w:val="2E75B6"/>
        <w:sz w:val="18"/>
        <w:szCs w:val="18"/>
      </w:rPr>
      <w:instrText>PAGE</w:instrText>
    </w:r>
    <w:r>
      <w:rPr>
        <w:b/>
        <w:bCs/>
        <w:color w:val="2E75B6"/>
        <w:sz w:val="18"/>
        <w:szCs w:val="18"/>
      </w:rPr>
      <w:fldChar w:fldCharType="separate"/>
    </w:r>
    <w:r w:rsidR="00B47C89">
      <w:rPr>
        <w:b/>
        <w:bCs/>
        <w:noProof/>
        <w:color w:val="2E75B6"/>
        <w:sz w:val="18"/>
        <w:szCs w:val="18"/>
      </w:rPr>
      <w:t>1</w:t>
    </w:r>
    <w:r>
      <w:rPr>
        <w:b/>
        <w:bCs/>
        <w:color w:val="2E75B6"/>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F068B5" w14:textId="77777777" w:rsidR="007C4924" w:rsidRDefault="008D4300">
    <w:pPr>
      <w:pBdr>
        <w:top w:val="single" w:sz="12" w:space="6" w:color="2E75B6"/>
      </w:pBdr>
      <w:tabs>
        <w:tab w:val="right" w:pos="14570"/>
      </w:tabs>
    </w:pPr>
    <w:r>
      <w:rPr>
        <w:color w:val="5F6B7A"/>
        <w:sz w:val="16"/>
        <w:szCs w:val="16"/>
      </w:rPr>
      <w:t>Information Systems</w:t>
    </w:r>
    <w:r>
      <w:rPr>
        <w:color w:val="5F6B7A"/>
        <w:sz w:val="16"/>
        <w:szCs w:val="16"/>
      </w:rPr>
      <w:tab/>
      <w:t xml:space="preserve">Page </w:t>
    </w:r>
    <w:r>
      <w:rPr>
        <w:b/>
        <w:bCs/>
        <w:color w:val="2E75B6"/>
        <w:sz w:val="18"/>
        <w:szCs w:val="18"/>
      </w:rPr>
      <w:fldChar w:fldCharType="begin"/>
    </w:r>
    <w:r>
      <w:rPr>
        <w:b/>
        <w:bCs/>
        <w:color w:val="2E75B6"/>
        <w:sz w:val="18"/>
        <w:szCs w:val="18"/>
      </w:rPr>
      <w:instrText>PAGE</w:instrText>
    </w:r>
    <w:r>
      <w:rPr>
        <w:b/>
        <w:bCs/>
        <w:color w:val="2E75B6"/>
        <w:sz w:val="18"/>
        <w:szCs w:val="18"/>
      </w:rPr>
      <w:fldChar w:fldCharType="separate"/>
    </w:r>
    <w:r w:rsidR="00B47C89">
      <w:rPr>
        <w:b/>
        <w:bCs/>
        <w:noProof/>
        <w:color w:val="2E75B6"/>
        <w:sz w:val="18"/>
        <w:szCs w:val="18"/>
      </w:rPr>
      <w:t>1</w:t>
    </w:r>
    <w:r>
      <w:rPr>
        <w:b/>
        <w:bCs/>
        <w:color w:val="2E75B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47A009" w14:textId="77777777" w:rsidR="007C4924" w:rsidRDefault="008D4300">
    <w:pPr>
      <w:pBdr>
        <w:top w:val="single" w:sz="12" w:space="6" w:color="2E75B6"/>
      </w:pBdr>
      <w:tabs>
        <w:tab w:val="right" w:pos="9026"/>
      </w:tabs>
    </w:pPr>
    <w:r>
      <w:rPr>
        <w:color w:val="5F6B7A"/>
        <w:sz w:val="16"/>
        <w:szCs w:val="16"/>
      </w:rPr>
      <w:t>Information Systems</w:t>
    </w:r>
    <w:r>
      <w:rPr>
        <w:color w:val="5F6B7A"/>
        <w:sz w:val="16"/>
        <w:szCs w:val="16"/>
      </w:rPr>
      <w:tab/>
      <w:t xml:space="preserve">Page </w:t>
    </w:r>
    <w:r>
      <w:rPr>
        <w:b/>
        <w:bCs/>
        <w:color w:val="2E75B6"/>
        <w:sz w:val="18"/>
        <w:szCs w:val="18"/>
      </w:rPr>
      <w:fldChar w:fldCharType="begin"/>
    </w:r>
    <w:r>
      <w:rPr>
        <w:b/>
        <w:bCs/>
        <w:color w:val="2E75B6"/>
        <w:sz w:val="18"/>
        <w:szCs w:val="18"/>
      </w:rPr>
      <w:instrText>PAGE</w:instrText>
    </w:r>
    <w:r>
      <w:rPr>
        <w:b/>
        <w:bCs/>
        <w:color w:val="2E75B6"/>
        <w:sz w:val="18"/>
        <w:szCs w:val="18"/>
      </w:rPr>
      <w:fldChar w:fldCharType="separate"/>
    </w:r>
    <w:r w:rsidR="00B47C89">
      <w:rPr>
        <w:b/>
        <w:bCs/>
        <w:noProof/>
        <w:color w:val="2E75B6"/>
        <w:sz w:val="18"/>
        <w:szCs w:val="18"/>
      </w:rPr>
      <w:t>1</w:t>
    </w:r>
    <w:r>
      <w:rPr>
        <w:b/>
        <w:bCs/>
        <w:color w:val="2E75B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E1CB68" w14:textId="77777777" w:rsidR="008D4300" w:rsidRDefault="008D4300">
      <w:r>
        <w:separator/>
      </w:r>
    </w:p>
  </w:footnote>
  <w:footnote w:type="continuationSeparator" w:id="0">
    <w:p w14:paraId="39517B82" w14:textId="77777777" w:rsidR="008D4300" w:rsidRDefault="008D43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FCF92A" w14:textId="77777777" w:rsidR="007C4924" w:rsidRDefault="008D4300">
    <w:pPr>
      <w:pBdr>
        <w:bottom w:val="single" w:sz="6" w:space="6" w:color="D5DCE4"/>
      </w:pBdr>
      <w:tabs>
        <w:tab w:val="right" w:pos="9026"/>
      </w:tabs>
    </w:pPr>
    <w:r>
      <w:rPr>
        <w:b/>
        <w:bCs/>
        <w:color w:val="2E75B6"/>
        <w:spacing w:val="40"/>
        <w:sz w:val="16"/>
        <w:szCs w:val="16"/>
      </w:rPr>
      <w:t>INFO3002A  ·  DATA LENS</w:t>
    </w:r>
    <w:r>
      <w:rPr>
        <w:color w:val="5F6B7A"/>
        <w:sz w:val="16"/>
        <w:szCs w:val="16"/>
      </w:rPr>
      <w:tab/>
      <w:t>Improving Municipal Service Delivery and Accountability in Gauteng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0FE4E0" w14:textId="77777777" w:rsidR="007C4924" w:rsidRDefault="008D4300">
    <w:pPr>
      <w:pBdr>
        <w:bottom w:val="single" w:sz="6" w:space="6" w:color="D5DCE4"/>
      </w:pBdr>
      <w:tabs>
        <w:tab w:val="right" w:pos="14570"/>
      </w:tabs>
    </w:pPr>
    <w:r>
      <w:rPr>
        <w:b/>
        <w:bCs/>
        <w:color w:val="2E75B6"/>
        <w:spacing w:val="40"/>
        <w:sz w:val="16"/>
        <w:szCs w:val="16"/>
      </w:rPr>
      <w:t>INFO3002A  ·  DATA LENS</w:t>
    </w:r>
    <w:r>
      <w:rPr>
        <w:color w:val="5F6B7A"/>
        <w:sz w:val="16"/>
        <w:szCs w:val="16"/>
      </w:rPr>
      <w:tab/>
      <w:t>Improving Municipal Service Delivery and Accountability in Gauteng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477AEC" w14:textId="77777777" w:rsidR="007C4924" w:rsidRDefault="008D4300">
    <w:pPr>
      <w:pBdr>
        <w:bottom w:val="single" w:sz="6" w:space="6" w:color="D5DCE4"/>
      </w:pBdr>
      <w:tabs>
        <w:tab w:val="right" w:pos="9026"/>
      </w:tabs>
    </w:pPr>
    <w:r>
      <w:rPr>
        <w:b/>
        <w:bCs/>
        <w:color w:val="2E75B6"/>
        <w:spacing w:val="40"/>
        <w:sz w:val="16"/>
        <w:szCs w:val="16"/>
      </w:rPr>
      <w:t>INFO3002A  ·  DATA LENS</w:t>
    </w:r>
    <w:r>
      <w:rPr>
        <w:color w:val="5F6B7A"/>
        <w:sz w:val="16"/>
        <w:szCs w:val="16"/>
      </w:rPr>
      <w:tab/>
      <w:t>Improving Municipal Service Delivery and Accountability in Gauteng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DC87E96"/>
    <w:multiLevelType w:val="hybridMultilevel"/>
    <w:tmpl w:val="19C06428"/>
    <w:lvl w:ilvl="0" w:tplc="D6CCFE5E" w:tentative="1">
      <w:start w:val="1"/>
      <w:numFmt w:val="bullet"/>
      <w:lvlText w:val="●"/>
      <w:lvlJc w:val="left"/>
      <w:pPr>
        <w:ind w:left="720" w:hanging="360"/>
      </w:pPr>
    </w:lvl>
    <w:lvl w:ilvl="1" w:tplc="27FAE642" w:tentative="1">
      <w:start w:val="1"/>
      <w:numFmt w:val="bullet"/>
      <w:lvlText w:val="○"/>
      <w:lvlJc w:val="left"/>
      <w:pPr>
        <w:ind w:left="1440" w:hanging="360"/>
      </w:pPr>
    </w:lvl>
    <w:lvl w:ilvl="2" w:tplc="3542A6AE" w:tentative="1">
      <w:start w:val="1"/>
      <w:numFmt w:val="bullet"/>
      <w:lvlText w:val="■"/>
      <w:lvlJc w:val="left"/>
      <w:pPr>
        <w:ind w:left="2160" w:hanging="360"/>
      </w:pPr>
    </w:lvl>
    <w:lvl w:ilvl="3" w:tplc="D6A87F94" w:tentative="1">
      <w:start w:val="1"/>
      <w:numFmt w:val="bullet"/>
      <w:lvlText w:val="●"/>
      <w:lvlJc w:val="left"/>
      <w:pPr>
        <w:ind w:left="2880" w:hanging="360"/>
      </w:pPr>
    </w:lvl>
    <w:lvl w:ilvl="4" w:tplc="E63C1AEC" w:tentative="1">
      <w:start w:val="1"/>
      <w:numFmt w:val="bullet"/>
      <w:lvlText w:val="○"/>
      <w:lvlJc w:val="left"/>
      <w:pPr>
        <w:ind w:left="3600" w:hanging="360"/>
      </w:pPr>
    </w:lvl>
    <w:lvl w:ilvl="5" w:tplc="1038BA0A" w:tentative="1">
      <w:start w:val="1"/>
      <w:numFmt w:val="bullet"/>
      <w:lvlText w:val="■"/>
      <w:lvlJc w:val="left"/>
      <w:pPr>
        <w:ind w:left="4320" w:hanging="360"/>
      </w:pPr>
    </w:lvl>
    <w:lvl w:ilvl="6" w:tplc="B8DAF30C" w:tentative="1">
      <w:start w:val="1"/>
      <w:numFmt w:val="bullet"/>
      <w:lvlText w:val="●"/>
      <w:lvlJc w:val="left"/>
      <w:pPr>
        <w:ind w:left="5040" w:hanging="360"/>
      </w:pPr>
    </w:lvl>
    <w:lvl w:ilvl="7" w:tplc="D97C21D6" w:tentative="1">
      <w:start w:val="1"/>
      <w:numFmt w:val="bullet"/>
      <w:lvlText w:val="●"/>
      <w:lvlJc w:val="left"/>
      <w:pPr>
        <w:ind w:left="5760" w:hanging="360"/>
      </w:pPr>
    </w:lvl>
    <w:lvl w:ilvl="8" w:tplc="8F6A51AE" w:tentative="1">
      <w:start w:val="1"/>
      <w:numFmt w:val="bullet"/>
      <w:lvlText w:val="●"/>
      <w:lvlJc w:val="left"/>
      <w:pPr>
        <w:ind w:left="6480" w:hanging="360"/>
      </w:pPr>
    </w:lvl>
  </w:abstractNum>
  <w:num w:numId="1" w16cid:durableId="87847074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924"/>
    <w:rsid w:val="000427AA"/>
    <w:rsid w:val="00237132"/>
    <w:rsid w:val="00325209"/>
    <w:rsid w:val="00414240"/>
    <w:rsid w:val="00585FDB"/>
    <w:rsid w:val="0060028B"/>
    <w:rsid w:val="0061089F"/>
    <w:rsid w:val="006835A9"/>
    <w:rsid w:val="007C4924"/>
    <w:rsid w:val="007C58D2"/>
    <w:rsid w:val="00852E9A"/>
    <w:rsid w:val="00882952"/>
    <w:rsid w:val="008A2BA8"/>
    <w:rsid w:val="008C19A4"/>
    <w:rsid w:val="008D4300"/>
    <w:rsid w:val="00A3227C"/>
    <w:rsid w:val="00A622EC"/>
    <w:rsid w:val="00AC2926"/>
    <w:rsid w:val="00B03BB8"/>
    <w:rsid w:val="00B47C89"/>
    <w:rsid w:val="00D95CD9"/>
    <w:rsid w:val="00E34751"/>
    <w:rsid w:val="00E938EC"/>
    <w:rsid w:val="00F61EA3"/>
    <w:rsid w:val="00F63F96"/>
    <w:rsid w:val="00FA107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454C2"/>
  <w15:docId w15:val="{1EA8AC77-6F35-4203-87BB-73584B182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3303F"/>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single" w:sz="4" w:space="7" w:color="0B1F3A"/>
        <w:left w:val="single" w:sz="48" w:space="9" w:color="2E75B6"/>
        <w:bottom w:val="single" w:sz="4" w:space="7" w:color="0B1F3A"/>
      </w:pBdr>
      <w:shd w:val="clear" w:color="auto" w:fill="0B1F3A"/>
      <w:spacing w:before="520" w:after="260"/>
      <w:ind w:left="200"/>
      <w:outlineLvl w:val="0"/>
    </w:pPr>
    <w:rPr>
      <w:b/>
      <w:bCs/>
      <w:color w:val="FFFFFF"/>
      <w:sz w:val="34"/>
      <w:szCs w:val="34"/>
    </w:rPr>
  </w:style>
  <w:style w:type="paragraph" w:styleId="Heading2">
    <w:name w:val="heading 2"/>
    <w:basedOn w:val="Normal"/>
    <w:next w:val="Normal"/>
    <w:uiPriority w:val="9"/>
    <w:unhideWhenUsed/>
    <w:qFormat/>
    <w:pPr>
      <w:keepNext/>
      <w:pBdr>
        <w:left w:val="single" w:sz="28" w:space="8" w:color="8EC5F0"/>
      </w:pBdr>
      <w:spacing w:before="380" w:after="160"/>
      <w:ind w:left="200"/>
      <w:outlineLvl w:val="1"/>
    </w:pPr>
    <w:rPr>
      <w:b/>
      <w:bCs/>
      <w:color w:val="0B1F3A"/>
      <w:sz w:val="26"/>
      <w:szCs w:val="26"/>
    </w:rPr>
  </w:style>
  <w:style w:type="paragraph" w:styleId="Heading3">
    <w:name w:val="heading 3"/>
    <w:basedOn w:val="Normal"/>
    <w:next w:val="Normal"/>
    <w:uiPriority w:val="9"/>
    <w:unhideWhenUsed/>
    <w:qFormat/>
    <w:pPr>
      <w:keepNext/>
      <w:spacing w:before="300" w:after="100"/>
      <w:outlineLvl w:val="2"/>
    </w:pPr>
    <w:rPr>
      <w:b/>
      <w:bCs/>
      <w:color w:val="2E75B6"/>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pPr>
      <w:spacing w:before="160" w:after="60"/>
    </w:pPr>
    <w:rPr>
      <w:b/>
      <w:bCs/>
      <w:color w:val="0B1F3A"/>
      <w:sz w:val="23"/>
      <w:szCs w:val="23"/>
    </w:rPr>
  </w:style>
  <w:style w:type="paragraph" w:styleId="TOC2">
    <w:name w:val="toc 2"/>
    <w:basedOn w:val="Normal"/>
    <w:next w:val="Normal"/>
    <w:uiPriority w:val="39"/>
    <w:pPr>
      <w:spacing w:before="20" w:after="20"/>
      <w:ind w:left="360"/>
    </w:pPr>
    <w:rPr>
      <w:color w:val="5F6B7A"/>
      <w:sz w:val="21"/>
      <w:szCs w:val="21"/>
    </w:rPr>
  </w:style>
  <w:style w:type="paragraph" w:styleId="NormalWeb">
    <w:name w:val="Normal (Web)"/>
    <w:basedOn w:val="Normal"/>
    <w:uiPriority w:val="99"/>
    <w:unhideWhenUsed/>
    <w:rsid w:val="00B03BB8"/>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B03B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4775</Words>
  <Characters>27223</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Improving Municipal Service Delivery and Accountability in Gauteng</vt:lpstr>
    </vt:vector>
  </TitlesOfParts>
  <Company/>
  <LinksUpToDate>false</LinksUpToDate>
  <CharactersWithSpaces>31935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Improving Municipal Service Delivery and Accountability in Gauteng</dc:title>
  <dc:creator>Data Lens</dc:creator>
  <cp:lastModifiedBy>Mosa Lichaba</cp:lastModifiedBy>
  <cp:revision>3</cp:revision>
  <dcterms:created xsi:type="dcterms:W3CDTF">2026-10-21T22:18:00Z</dcterms:created>
  <dcterms:modified xsi:type="dcterms:W3CDTF">2026-10-22T10:51:00Z</dcterms:modified>
</cp:coreProperties>
</file>