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key_guide_results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Key Guide Results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Input: </w:t>
      </w:r>
      <w:r>
        <w:rPr>
          <w:rFonts w:eastAsia="Consolas" w:ascii="Consolas" w:cs="Consolas" w:hAnsi="Consolas"/>
          <w:sz w:val="22"/>
          <w:shd w:fill="EFF0F1"/>
        </w:rPr>
        <w:t>/mnt/zfs02/sullivan.guo/data/0615/test_qc_en.jsonl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Prompt: </w:t>
      </w:r>
      <w:r>
        <w:rPr>
          <w:rFonts w:eastAsia="Consolas" w:ascii="Consolas" w:cs="Consolas" w:hAnsi="Consolas"/>
          <w:sz w:val="22"/>
          <w:shd w:fill="EFF0F1"/>
        </w:rPr>
        <w:t>/mnt/zfs02/sullivan.guo/workspace/local_qc/key_guide_prompt.txt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Model: </w:t>
      </w:r>
      <w:r>
        <w:rPr>
          <w:rFonts w:eastAsia="Consolas" w:ascii="Consolas" w:cs="Consolas" w:hAnsi="Consolas"/>
          <w:sz w:val="22"/>
          <w:shd w:fill="EFF0F1"/>
        </w:rPr>
        <w:t>voyager-1.6-gemma4-26b-a4b-it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Generated in: 81.6s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id_bnpl_m0_L1_natural_reminder-leaf-t12-b0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turn 2 assistant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对话刚刚开始。Assistant 需要执行流程的第一步（Step 1.1），通过自我介绍并询问对方是否为 Rian Pratama 来启动通话并进行身份确认。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必须使用指定的身份介绍结构：“Good day, I am Dewi Anggraini, a virtual assistant from Kredika PayLater. Am I speaking with Rian Pratama?”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在身份得到确认之前，严禁提及任何关于分期金额、到期日期、订单内容或还款的敏感信息。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必须使用英文进行回复。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语气应保持礼貌、专业且非威胁性。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回复应简洁明了，符合语音合成（TTS）的表达习惯。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turn 4 assistant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用户已确认身份并询问通话目的。Assistant 需要告知通话是关于其 Kredika PayLater 账户的事宜，并询问用户现在是否方便进行简短的账户处理通话。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必须按照 Step 1.2 的流程，询问用户是否可以进行简短的账户处理通话。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在获得用户通话许可前，严禁提及任何还款金额、到期日期或具体的订单信息。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语气应保持礼貌、专业且非威胁性。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回复应简洁自然，符合语音交互场景。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turn 6 assistant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用户已确认身份并同意进行通话。Assistant 应当进入 Step 2 (The Hub) 阶段，向用户提供预到期账单提醒，并询问其还款计划或是否需要支付渠道方面的协助。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必须告知用户账单金额为 Rp285.000 且截止日期为 June 15。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必须询问用户是否已有还款计划，或者是否需要支付渠道方面的帮助。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必须遵循 Step 2.1 规定的业务逻辑和核心信息覆盖范围。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语气应当保持礼貌、专业且非威胁性（Supportive &amp; Non-Urgent Tone）。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回复应当简洁自然，控制在 1-3 句短句内，以适应 TTS 播报。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turn 8 assistant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用户确认已知晓账单，并询问通过 GoPay 支付是否会立即到账。Assistant 需要根据 FAQ 回答关于支付到账时间的问题，并随后将对话引导回当前步骤，即询问用户的还款计划或是否需要支付渠道方面的帮助。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必须根据 FAQ 准确回答应用内支付（如 GoPay）会在几分钟内到账。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必须在回答后立即将对话重新引导回当前步骤（询问用户是否有还款计划或是否需要支付渠道方面的帮助）。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必须使用英文回答。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必须遵守每轮回复 1-3 个短句的字数限制。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语气应当保持礼貌、专业且具有支持性。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回答应当简洁明了，避免冗余的解释。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turn 10 assistant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用户明确表示会在 6 月 15 日之前完成还款。Assistant 需要调用工具记录该还款意向。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必须调用 </w:t>
      </w:r>
      <w:r>
        <w:rPr>
          <w:rFonts w:eastAsia="Consolas" w:ascii="Consolas" w:cs="Consolas" w:hAnsi="Consolas"/>
          <w:sz w:val="22"/>
          <w:shd w:fill="EFF0F1"/>
        </w:rPr>
        <w:t>record_payment_intent</w:t>
      </w:r>
      <w:r>
        <w:rPr>
          <w:rFonts w:eastAsia="等线" w:ascii="Arial" w:cs="Arial" w:hAnsi="Arial"/>
          <w:sz w:val="22"/>
        </w:rPr>
        <w:t xml:space="preserve"> 工具。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planned_date</w:t>
      </w:r>
      <w:r>
        <w:rPr>
          <w:rFonts w:eastAsia="等线" w:ascii="Arial" w:cs="Arial" w:hAnsi="Arial"/>
          <w:sz w:val="22"/>
        </w:rPr>
        <w:t xml:space="preserve"> 参数必须填写，且日期必须在 6 月 15 日或之前。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参数的填写应尽可能准确地反映用户表达的时间意图。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turn 12 assistant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用户已明确表示会在 6 月 15 日之前完成还款，且 Assistant 已通过工具成功记录了还款意向。当前 Assistant 需要按照业务流程提供指定的结束语并结束通话。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 Step 3.1 中规定的针对按时还款的精确结束语：“Perfect. I have noted that you will complete the payment. We will monitor the account status accordingly. Thank you for your cooperation and have a good day! ”。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必须包含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  <w:r>
        <w:rPr>
          <w:rFonts w:eastAsia="等线" w:ascii="Arial" w:cs="Arial" w:hAnsi="Arial"/>
          <w:sz w:val="22"/>
        </w:rPr>
        <w:t xml:space="preserve"> 标签以正式结束对话。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语气应保持专业、礼貌且具有支持性。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回复应简洁明了，符合 TTS（语音合成）的表达习惯。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id_bnpl_m0_L2_alfa_payment_delay-leaf-t12-b0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turn 2 assistant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对话刚刚开始，Assistant 需要启动第一步（身份验证），向用户介绍自己并确认对方是否为 Rian Pratama。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必须使用指定的身份验证话术：“Good day, I am Dewi Anggraini, a virtual assistant from Kredika PayLater. Am I speaking with Rian Pratama?”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在确认身份之前，严禁提及任何贷款、分期金额、到期日或支付细节。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必须使用英文进行回复。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语气应保持礼貌且专业。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表达应简洁，符合 TTS（语音合成）的短句要求。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turn 4 assistant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用户已经确认了自己的身份，并询问了通话的目的。助理应该解释电话是关于他们的Kredika PayLater帐户，然后请求同意进行一个简短的帐户解决电话。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必须解释该呼叫是关于用户的Kredika PayLater帐户。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必须请求同意使用步骤1.2中指定的结构进行呼叫。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在征得同意之前，不得提及具体的分期付款细节（如金额、到期日或订单细节）。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保持礼貌和专业的语气。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保持回复简洁，适合TTS。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turn 6 assistant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用户已同意通话，并询问通话的目的。助手发送到期前提醒，注明分期金额和到期日，查询用户付款计划或渠道协助需求。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必须说明分期付款金额（rp285,000）和到期日（6月15日）。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必须询问用户是否有支付计划或需要帮助的支付渠道。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保持礼貌和支持的语气。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应保持简洁，适合TTS（1-3句话）。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turn 8 assistant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用户声称已于昨天通过 Alfamart 以现金方式支付了 Rp285.000 的款项。Assistant 需要启动“已支付”处理流程（Step 5），通过询问必要的支付细节来记录用户的支付申诉。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必须遵循“Step 5: Spoke C (Already Paid)”的业务流程。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必须按照 Step 5.1 的要求，询问支付渠道、大概支付时间以及收据参考号，以确保能够完整地调用 </w:t>
      </w:r>
      <w:r>
        <w:rPr>
          <w:rFonts w:eastAsia="Consolas" w:ascii="Consolas" w:cs="Consolas" w:hAnsi="Consolas"/>
          <w:sz w:val="22"/>
          <w:shd w:fill="EFF0F1"/>
        </w:rPr>
        <w:t>record_payment_claim</w:t>
      </w:r>
      <w:r>
        <w:rPr>
          <w:rFonts w:eastAsia="等线" w:ascii="Arial" w:cs="Arial" w:hAnsi="Arial"/>
          <w:sz w:val="22"/>
        </w:rPr>
        <w:t xml:space="preserve"> 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应当对用户已提到的支付信息（如 Alfamart）给予回应，以体现积极倾听并提升沟通体验。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应当保持礼貌、专业且支持性的语气。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turn 10 assistant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用户提供了具体的支付详情（渠道为 Alfamart，时间为昨天下午 4 点，参考号为 882104553）以证明已完成支付。Assistant 需要调用工具记录该支付申诉，并按照业务流程向用户提供确认信息后结束通话。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必须调用 </w:t>
      </w:r>
      <w:r>
        <w:rPr>
          <w:rFonts w:eastAsia="Consolas" w:ascii="Consolas" w:cs="Consolas" w:hAnsi="Consolas"/>
          <w:sz w:val="22"/>
          <w:shd w:fill="EFF0F1"/>
        </w:rPr>
        <w:t>record_payment_claim</w:t>
      </w:r>
      <w:r>
        <w:rPr>
          <w:rFonts w:eastAsia="等线" w:ascii="Arial" w:cs="Arial" w:hAnsi="Arial"/>
          <w:sz w:val="22"/>
        </w:rPr>
        <w:t xml:space="preserve"> 工具，并准确提取用户提供的参数：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 (Alfamart), </w:t>
      </w:r>
      <w:r>
        <w:rPr>
          <w:rFonts w:eastAsia="Consolas" w:ascii="Consolas" w:cs="Consolas" w:hAnsi="Consolas"/>
          <w:sz w:val="22"/>
          <w:shd w:fill="EFF0F1"/>
        </w:rPr>
        <w:t>paid_at</w:t>
      </w:r>
      <w:r>
        <w:rPr>
          <w:rFonts w:eastAsia="等线" w:ascii="Arial" w:cs="Arial" w:hAnsi="Arial"/>
          <w:sz w:val="22"/>
        </w:rPr>
        <w:t xml:space="preserve"> (yesterday around 4 PM), </w:t>
      </w:r>
      <w:r>
        <w:rPr>
          <w:rFonts w:eastAsia="Consolas" w:ascii="Consolas" w:cs="Consolas" w:hAnsi="Consolas"/>
          <w:sz w:val="22"/>
          <w:shd w:fill="EFF0F1"/>
        </w:rPr>
        <w:t>reference</w:t>
      </w:r>
      <w:r>
        <w:rPr>
          <w:rFonts w:eastAsia="等线" w:ascii="Arial" w:cs="Arial" w:hAnsi="Arial"/>
          <w:sz w:val="22"/>
        </w:rPr>
        <w:t xml:space="preserve"> (882104553)，以及上下文中的 </w:t>
      </w:r>
      <w:r>
        <w:rPr>
          <w:rFonts w:eastAsia="Consolas" w:ascii="Consolas" w:cs="Consolas" w:hAnsi="Consolas"/>
          <w:sz w:val="22"/>
          <w:shd w:fill="EFF0F1"/>
        </w:rPr>
        <w:t>amount</w:t>
      </w:r>
      <w:r>
        <w:rPr>
          <w:rFonts w:eastAsia="等线" w:ascii="Arial" w:cs="Arial" w:hAnsi="Arial"/>
          <w:sz w:val="22"/>
        </w:rPr>
        <w:t xml:space="preserve"> (Rp285.000)。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 Step 5.3 规定的标准结束语：“Thank you. Store or virtual account payments can take some time to process. Please keep your receipt, and we will update your account. Have a good day! 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语气应保持专业、礼貌且具有支持性。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回复应简洁明了，避免冗余的解释。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turn 12 assistant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 Guide: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[content]</w:t>
        <w:br/>
      </w:r>
      <w:r>
        <w:rPr>
          <w:rFonts w:eastAsia="等线" w:ascii="Arial" w:cs="Arial" w:hAnsi="Arial"/>
          <w:sz w:val="22"/>
        </w:rPr>
        <w:t>用户提供了已支付的详细信息（渠道、时间及参考号）。Assistant 在成功调用工具记录支付申诉后，需要按照“已支付（Spoke C）”流程的规定，向用户提供特定的结束语并结束通话。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[must]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必须使用 Step 5.3 中规定的准确结束语：“Thank you. Store or virtual account payments can take some time to process. Please keep your receipt, and we will update your account. Have a good day! ”。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必须在回复末尾包含 </w:t>
      </w:r>
      <w:r>
        <w:rPr>
          <w:rFonts w:eastAsia="Consolas" w:ascii="Consolas" w:cs="Consolas" w:hAnsi="Consolas"/>
          <w:sz w:val="22"/>
          <w:shd w:fill="EFF0F1"/>
        </w:rPr>
        <w:t>&lt;dialog-end&gt;</w:t>
      </w:r>
      <w:r>
        <w:rPr>
          <w:rFonts w:eastAsia="等线" w:ascii="Arial" w:cs="Arial" w:hAnsi="Arial"/>
          <w:sz w:val="22"/>
        </w:rPr>
        <w:t xml:space="preserve"> 以结束对话。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[should]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语气应保持礼貌、专业且具有支持性。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表达应简洁自然，符合语音合成（TTS）的语感。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592800">
    <w:lvl>
      <w:numFmt w:val="bullet"/>
      <w:suff w:val="tab"/>
      <w:lvlText w:val="•"/>
      <w:rPr>
        <w:color w:val="3370ff"/>
      </w:rPr>
    </w:lvl>
  </w:abstractNum>
  <w:abstractNum w:abstractNumId="1592801">
    <w:lvl>
      <w:numFmt w:val="bullet"/>
      <w:suff w:val="tab"/>
      <w:lvlText w:val="•"/>
      <w:rPr>
        <w:color w:val="3370ff"/>
      </w:rPr>
    </w:lvl>
  </w:abstractNum>
  <w:abstractNum w:abstractNumId="1592802">
    <w:lvl>
      <w:numFmt w:val="bullet"/>
      <w:suff w:val="tab"/>
      <w:lvlText w:val="•"/>
      <w:rPr>
        <w:color w:val="3370ff"/>
      </w:rPr>
    </w:lvl>
  </w:abstractNum>
  <w:abstractNum w:abstractNumId="1592803">
    <w:lvl>
      <w:numFmt w:val="bullet"/>
      <w:suff w:val="tab"/>
      <w:lvlText w:val="•"/>
      <w:rPr>
        <w:color w:val="3370ff"/>
      </w:rPr>
    </w:lvl>
  </w:abstractNum>
  <w:abstractNum w:abstractNumId="1592804">
    <w:lvl>
      <w:numFmt w:val="bullet"/>
      <w:suff w:val="tab"/>
      <w:lvlText w:val="•"/>
      <w:rPr>
        <w:color w:val="3370ff"/>
      </w:rPr>
    </w:lvl>
  </w:abstractNum>
  <w:abstractNum w:abstractNumId="1592805">
    <w:lvl>
      <w:numFmt w:val="bullet"/>
      <w:suff w:val="tab"/>
      <w:lvlText w:val="•"/>
      <w:rPr>
        <w:color w:val="3370ff"/>
      </w:rPr>
    </w:lvl>
  </w:abstractNum>
  <w:abstractNum w:abstractNumId="1592806">
    <w:lvl>
      <w:numFmt w:val="bullet"/>
      <w:suff w:val="tab"/>
      <w:lvlText w:val="•"/>
      <w:rPr>
        <w:color w:val="3370ff"/>
      </w:rPr>
    </w:lvl>
  </w:abstractNum>
  <w:abstractNum w:abstractNumId="1592807">
    <w:lvl>
      <w:numFmt w:val="bullet"/>
      <w:suff w:val="tab"/>
      <w:lvlText w:val="•"/>
      <w:rPr>
        <w:color w:val="3370ff"/>
      </w:rPr>
    </w:lvl>
  </w:abstractNum>
  <w:abstractNum w:abstractNumId="1592808">
    <w:lvl>
      <w:numFmt w:val="bullet"/>
      <w:suff w:val="tab"/>
      <w:lvlText w:val="•"/>
      <w:rPr>
        <w:color w:val="3370ff"/>
      </w:rPr>
    </w:lvl>
  </w:abstractNum>
  <w:abstractNum w:abstractNumId="1592809">
    <w:lvl>
      <w:numFmt w:val="bullet"/>
      <w:suff w:val="tab"/>
      <w:lvlText w:val="•"/>
      <w:rPr>
        <w:color w:val="3370ff"/>
      </w:rPr>
    </w:lvl>
  </w:abstractNum>
  <w:abstractNum w:abstractNumId="1592810">
    <w:lvl>
      <w:numFmt w:val="bullet"/>
      <w:suff w:val="tab"/>
      <w:lvlText w:val="•"/>
      <w:rPr>
        <w:color w:val="3370ff"/>
      </w:rPr>
    </w:lvl>
  </w:abstractNum>
  <w:abstractNum w:abstractNumId="1592811">
    <w:lvl>
      <w:numFmt w:val="bullet"/>
      <w:suff w:val="tab"/>
      <w:lvlText w:val="•"/>
      <w:rPr>
        <w:color w:val="3370ff"/>
      </w:rPr>
    </w:lvl>
  </w:abstractNum>
  <w:abstractNum w:abstractNumId="1592812">
    <w:lvl>
      <w:numFmt w:val="bullet"/>
      <w:suff w:val="tab"/>
      <w:lvlText w:val="•"/>
      <w:rPr>
        <w:color w:val="3370ff"/>
      </w:rPr>
    </w:lvl>
  </w:abstractNum>
  <w:abstractNum w:abstractNumId="1592813">
    <w:lvl>
      <w:numFmt w:val="bullet"/>
      <w:suff w:val="tab"/>
      <w:lvlText w:val="•"/>
      <w:rPr>
        <w:color w:val="3370ff"/>
      </w:rPr>
    </w:lvl>
  </w:abstractNum>
  <w:abstractNum w:abstractNumId="1592814">
    <w:lvl>
      <w:numFmt w:val="bullet"/>
      <w:suff w:val="tab"/>
      <w:lvlText w:val="•"/>
      <w:rPr>
        <w:color w:val="3370ff"/>
      </w:rPr>
    </w:lvl>
  </w:abstractNum>
  <w:abstractNum w:abstractNumId="1592815">
    <w:lvl>
      <w:numFmt w:val="bullet"/>
      <w:suff w:val="tab"/>
      <w:lvlText w:val="•"/>
      <w:rPr>
        <w:color w:val="3370ff"/>
      </w:rPr>
    </w:lvl>
  </w:abstractNum>
  <w:abstractNum w:abstractNumId="1592816">
    <w:lvl>
      <w:numFmt w:val="bullet"/>
      <w:suff w:val="tab"/>
      <w:lvlText w:val="•"/>
      <w:rPr>
        <w:color w:val="3370ff"/>
      </w:rPr>
    </w:lvl>
  </w:abstractNum>
  <w:abstractNum w:abstractNumId="1592817">
    <w:lvl>
      <w:numFmt w:val="bullet"/>
      <w:suff w:val="tab"/>
      <w:lvlText w:val="•"/>
      <w:rPr>
        <w:color w:val="3370ff"/>
      </w:rPr>
    </w:lvl>
  </w:abstractNum>
  <w:abstractNum w:abstractNumId="1592818">
    <w:lvl>
      <w:numFmt w:val="bullet"/>
      <w:suff w:val="tab"/>
      <w:lvlText w:val="•"/>
      <w:rPr>
        <w:color w:val="3370ff"/>
      </w:rPr>
    </w:lvl>
  </w:abstractNum>
  <w:abstractNum w:abstractNumId="1592819">
    <w:lvl>
      <w:numFmt w:val="bullet"/>
      <w:suff w:val="tab"/>
      <w:lvlText w:val="•"/>
      <w:rPr>
        <w:color w:val="3370ff"/>
      </w:rPr>
    </w:lvl>
  </w:abstractNum>
  <w:abstractNum w:abstractNumId="1592820">
    <w:lvl>
      <w:numFmt w:val="bullet"/>
      <w:suff w:val="tab"/>
      <w:lvlText w:val="•"/>
      <w:rPr>
        <w:color w:val="3370ff"/>
      </w:rPr>
    </w:lvl>
  </w:abstractNum>
  <w:abstractNum w:abstractNumId="1592821">
    <w:lvl>
      <w:numFmt w:val="bullet"/>
      <w:suff w:val="tab"/>
      <w:lvlText w:val="•"/>
      <w:rPr>
        <w:color w:val="3370ff"/>
      </w:rPr>
    </w:lvl>
  </w:abstractNum>
  <w:abstractNum w:abstractNumId="1592822">
    <w:lvl>
      <w:numFmt w:val="bullet"/>
      <w:suff w:val="tab"/>
      <w:lvlText w:val="•"/>
      <w:rPr>
        <w:color w:val="3370ff"/>
      </w:rPr>
    </w:lvl>
  </w:abstractNum>
  <w:abstractNum w:abstractNumId="1592823">
    <w:lvl>
      <w:numFmt w:val="bullet"/>
      <w:suff w:val="tab"/>
      <w:lvlText w:val="•"/>
      <w:rPr>
        <w:color w:val="3370ff"/>
      </w:rPr>
    </w:lvl>
  </w:abstractNum>
  <w:abstractNum w:abstractNumId="1592824">
    <w:lvl>
      <w:numFmt w:val="bullet"/>
      <w:suff w:val="tab"/>
      <w:lvlText w:val="•"/>
      <w:rPr>
        <w:color w:val="3370ff"/>
      </w:rPr>
    </w:lvl>
  </w:abstractNum>
  <w:abstractNum w:abstractNumId="1592825">
    <w:lvl>
      <w:numFmt w:val="bullet"/>
      <w:suff w:val="tab"/>
      <w:lvlText w:val="•"/>
      <w:rPr>
        <w:color w:val="3370ff"/>
      </w:rPr>
    </w:lvl>
  </w:abstractNum>
  <w:abstractNum w:abstractNumId="1592826">
    <w:lvl>
      <w:numFmt w:val="bullet"/>
      <w:suff w:val="tab"/>
      <w:lvlText w:val="•"/>
      <w:rPr>
        <w:color w:val="3370ff"/>
      </w:rPr>
    </w:lvl>
  </w:abstractNum>
  <w:abstractNum w:abstractNumId="1592827">
    <w:lvl>
      <w:numFmt w:val="bullet"/>
      <w:suff w:val="tab"/>
      <w:lvlText w:val="•"/>
      <w:rPr>
        <w:color w:val="3370ff"/>
      </w:rPr>
    </w:lvl>
  </w:abstractNum>
  <w:abstractNum w:abstractNumId="1592828">
    <w:lvl>
      <w:numFmt w:val="bullet"/>
      <w:suff w:val="tab"/>
      <w:lvlText w:val="•"/>
      <w:rPr>
        <w:color w:val="3370ff"/>
      </w:rPr>
    </w:lvl>
  </w:abstractNum>
  <w:abstractNum w:abstractNumId="1592829">
    <w:lvl>
      <w:numFmt w:val="bullet"/>
      <w:suff w:val="tab"/>
      <w:lvlText w:val="•"/>
      <w:rPr>
        <w:color w:val="3370ff"/>
      </w:rPr>
    </w:lvl>
  </w:abstractNum>
  <w:abstractNum w:abstractNumId="1592830">
    <w:lvl>
      <w:numFmt w:val="bullet"/>
      <w:suff w:val="tab"/>
      <w:lvlText w:val="•"/>
      <w:rPr>
        <w:color w:val="3370ff"/>
      </w:rPr>
    </w:lvl>
  </w:abstractNum>
  <w:abstractNum w:abstractNumId="1592831">
    <w:lvl>
      <w:numFmt w:val="bullet"/>
      <w:suff w:val="tab"/>
      <w:lvlText w:val="•"/>
      <w:rPr>
        <w:color w:val="3370ff"/>
      </w:rPr>
    </w:lvl>
  </w:abstractNum>
  <w:abstractNum w:abstractNumId="1592832">
    <w:lvl>
      <w:numFmt w:val="bullet"/>
      <w:suff w:val="tab"/>
      <w:lvlText w:val="•"/>
      <w:rPr>
        <w:color w:val="3370ff"/>
      </w:rPr>
    </w:lvl>
  </w:abstractNum>
  <w:abstractNum w:abstractNumId="1592833">
    <w:lvl>
      <w:numFmt w:val="bullet"/>
      <w:suff w:val="tab"/>
      <w:lvlText w:val="•"/>
      <w:rPr>
        <w:color w:val="3370ff"/>
      </w:rPr>
    </w:lvl>
  </w:abstractNum>
  <w:abstractNum w:abstractNumId="1592834">
    <w:lvl>
      <w:numFmt w:val="bullet"/>
      <w:suff w:val="tab"/>
      <w:lvlText w:val="•"/>
      <w:rPr>
        <w:color w:val="3370ff"/>
      </w:rPr>
    </w:lvl>
  </w:abstractNum>
  <w:abstractNum w:abstractNumId="1592835">
    <w:lvl>
      <w:numFmt w:val="bullet"/>
      <w:suff w:val="tab"/>
      <w:lvlText w:val="•"/>
      <w:rPr>
        <w:color w:val="3370ff"/>
      </w:rPr>
    </w:lvl>
  </w:abstractNum>
  <w:abstractNum w:abstractNumId="1592836">
    <w:lvl>
      <w:numFmt w:val="bullet"/>
      <w:suff w:val="tab"/>
      <w:lvlText w:val="•"/>
      <w:rPr>
        <w:color w:val="3370ff"/>
      </w:rPr>
    </w:lvl>
  </w:abstractNum>
  <w:abstractNum w:abstractNumId="1592837">
    <w:lvl>
      <w:numFmt w:val="bullet"/>
      <w:suff w:val="tab"/>
      <w:lvlText w:val="•"/>
      <w:rPr>
        <w:color w:val="3370ff"/>
      </w:rPr>
    </w:lvl>
  </w:abstractNum>
  <w:abstractNum w:abstractNumId="1592838">
    <w:lvl>
      <w:numFmt w:val="bullet"/>
      <w:suff w:val="tab"/>
      <w:lvlText w:val="•"/>
      <w:rPr>
        <w:color w:val="3370ff"/>
      </w:rPr>
    </w:lvl>
  </w:abstractNum>
  <w:abstractNum w:abstractNumId="1592839">
    <w:lvl>
      <w:numFmt w:val="bullet"/>
      <w:suff w:val="tab"/>
      <w:lvlText w:val="•"/>
      <w:rPr>
        <w:color w:val="3370ff"/>
      </w:rPr>
    </w:lvl>
  </w:abstractNum>
  <w:abstractNum w:abstractNumId="1592840">
    <w:lvl>
      <w:numFmt w:val="bullet"/>
      <w:suff w:val="tab"/>
      <w:lvlText w:val="•"/>
      <w:rPr>
        <w:color w:val="3370ff"/>
      </w:rPr>
    </w:lvl>
  </w:abstractNum>
  <w:abstractNum w:abstractNumId="1592841">
    <w:lvl>
      <w:numFmt w:val="bullet"/>
      <w:suff w:val="tab"/>
      <w:lvlText w:val="•"/>
      <w:rPr>
        <w:color w:val="3370ff"/>
      </w:rPr>
    </w:lvl>
  </w:abstractNum>
  <w:abstractNum w:abstractNumId="1592842">
    <w:lvl>
      <w:numFmt w:val="bullet"/>
      <w:suff w:val="tab"/>
      <w:lvlText w:val="•"/>
      <w:rPr>
        <w:color w:val="3370ff"/>
      </w:rPr>
    </w:lvl>
  </w:abstractNum>
  <w:abstractNum w:abstractNumId="1592843">
    <w:lvl>
      <w:numFmt w:val="bullet"/>
      <w:suff w:val="tab"/>
      <w:lvlText w:val="•"/>
      <w:rPr>
        <w:color w:val="3370ff"/>
      </w:rPr>
    </w:lvl>
  </w:abstractNum>
  <w:abstractNum w:abstractNumId="1592844">
    <w:lvl>
      <w:numFmt w:val="bullet"/>
      <w:suff w:val="tab"/>
      <w:lvlText w:val="•"/>
      <w:rPr>
        <w:color w:val="3370ff"/>
      </w:rPr>
    </w:lvl>
  </w:abstractNum>
  <w:abstractNum w:abstractNumId="1592845">
    <w:lvl>
      <w:numFmt w:val="bullet"/>
      <w:suff w:val="tab"/>
      <w:lvlText w:val="•"/>
      <w:rPr>
        <w:color w:val="3370ff"/>
      </w:rPr>
    </w:lvl>
  </w:abstractNum>
  <w:abstractNum w:abstractNumId="1592846">
    <w:lvl>
      <w:numFmt w:val="bullet"/>
      <w:suff w:val="tab"/>
      <w:lvlText w:val="•"/>
      <w:rPr>
        <w:color w:val="3370ff"/>
      </w:rPr>
    </w:lvl>
  </w:abstractNum>
  <w:abstractNum w:abstractNumId="1592847">
    <w:lvl>
      <w:numFmt w:val="bullet"/>
      <w:suff w:val="tab"/>
      <w:lvlText w:val="•"/>
      <w:rPr>
        <w:color w:val="3370ff"/>
      </w:rPr>
    </w:lvl>
  </w:abstractNum>
  <w:abstractNum w:abstractNumId="1592848">
    <w:lvl>
      <w:numFmt w:val="bullet"/>
      <w:suff w:val="tab"/>
      <w:lvlText w:val="•"/>
      <w:rPr>
        <w:color w:val="3370ff"/>
      </w:rPr>
    </w:lvl>
  </w:abstractNum>
  <w:abstractNum w:abstractNumId="1592849">
    <w:lvl>
      <w:numFmt w:val="bullet"/>
      <w:suff w:val="tab"/>
      <w:lvlText w:val="•"/>
      <w:rPr>
        <w:color w:val="3370ff"/>
      </w:rPr>
    </w:lvl>
  </w:abstractNum>
  <w:abstractNum w:abstractNumId="1592850">
    <w:lvl>
      <w:numFmt w:val="bullet"/>
      <w:suff w:val="tab"/>
      <w:lvlText w:val="•"/>
      <w:rPr>
        <w:color w:val="3370ff"/>
      </w:rPr>
    </w:lvl>
  </w:abstractNum>
  <w:abstractNum w:abstractNumId="1592851">
    <w:lvl>
      <w:numFmt w:val="bullet"/>
      <w:suff w:val="tab"/>
      <w:lvlText w:val="•"/>
      <w:rPr>
        <w:color w:val="3370ff"/>
      </w:rPr>
    </w:lvl>
  </w:abstractNum>
  <w:abstractNum w:abstractNumId="1592852">
    <w:lvl>
      <w:numFmt w:val="bullet"/>
      <w:suff w:val="tab"/>
      <w:lvlText w:val="•"/>
      <w:rPr>
        <w:color w:val="3370ff"/>
      </w:rPr>
    </w:lvl>
  </w:abstractNum>
  <w:abstractNum w:abstractNumId="1592853">
    <w:lvl>
      <w:numFmt w:val="bullet"/>
      <w:suff w:val="tab"/>
      <w:lvlText w:val="•"/>
      <w:rPr>
        <w:color w:val="3370ff"/>
      </w:rPr>
    </w:lvl>
  </w:abstractNum>
  <w:abstractNum w:abstractNumId="1592854">
    <w:lvl>
      <w:numFmt w:val="bullet"/>
      <w:suff w:val="tab"/>
      <w:lvlText w:val="•"/>
      <w:rPr>
        <w:color w:val="3370ff"/>
      </w:rPr>
    </w:lvl>
  </w:abstractNum>
  <w:abstractNum w:abstractNumId="1592855">
    <w:lvl>
      <w:numFmt w:val="bullet"/>
      <w:suff w:val="tab"/>
      <w:lvlText w:val="•"/>
      <w:rPr>
        <w:color w:val="3370ff"/>
      </w:rPr>
    </w:lvl>
  </w:abstractNum>
  <w:abstractNum w:abstractNumId="1592856">
    <w:lvl>
      <w:numFmt w:val="bullet"/>
      <w:suff w:val="tab"/>
      <w:lvlText w:val="•"/>
      <w:rPr>
        <w:color w:val="3370ff"/>
      </w:rPr>
    </w:lvl>
  </w:abstractNum>
  <w:num w:numId="1">
    <w:abstractNumId w:val="1592800"/>
  </w:num>
  <w:num w:numId="2">
    <w:abstractNumId w:val="1592801"/>
  </w:num>
  <w:num w:numId="3">
    <w:abstractNumId w:val="1592802"/>
  </w:num>
  <w:num w:numId="4">
    <w:abstractNumId w:val="1592803"/>
  </w:num>
  <w:num w:numId="5">
    <w:abstractNumId w:val="1592804"/>
  </w:num>
  <w:num w:numId="6">
    <w:abstractNumId w:val="1592805"/>
  </w:num>
  <w:num w:numId="7">
    <w:abstractNumId w:val="1592806"/>
  </w:num>
  <w:num w:numId="8">
    <w:abstractNumId w:val="1592807"/>
  </w:num>
  <w:num w:numId="9">
    <w:abstractNumId w:val="1592808"/>
  </w:num>
  <w:num w:numId="10">
    <w:abstractNumId w:val="1592809"/>
  </w:num>
  <w:num w:numId="11">
    <w:abstractNumId w:val="1592810"/>
  </w:num>
  <w:num w:numId="12">
    <w:abstractNumId w:val="1592811"/>
  </w:num>
  <w:num w:numId="13">
    <w:abstractNumId w:val="1592812"/>
  </w:num>
  <w:num w:numId="14">
    <w:abstractNumId w:val="1592813"/>
  </w:num>
  <w:num w:numId="15">
    <w:abstractNumId w:val="1592814"/>
  </w:num>
  <w:num w:numId="16">
    <w:abstractNumId w:val="1592815"/>
  </w:num>
  <w:num w:numId="17">
    <w:abstractNumId w:val="1592816"/>
  </w:num>
  <w:num w:numId="18">
    <w:abstractNumId w:val="1592817"/>
  </w:num>
  <w:num w:numId="19">
    <w:abstractNumId w:val="1592818"/>
  </w:num>
  <w:num w:numId="20">
    <w:abstractNumId w:val="1592819"/>
  </w:num>
  <w:num w:numId="21">
    <w:abstractNumId w:val="1592820"/>
  </w:num>
  <w:num w:numId="22">
    <w:abstractNumId w:val="1592821"/>
  </w:num>
  <w:num w:numId="23">
    <w:abstractNumId w:val="1592822"/>
  </w:num>
  <w:num w:numId="24">
    <w:abstractNumId w:val="1592823"/>
  </w:num>
  <w:num w:numId="25">
    <w:abstractNumId w:val="1592824"/>
  </w:num>
  <w:num w:numId="26">
    <w:abstractNumId w:val="1592825"/>
  </w:num>
  <w:num w:numId="27">
    <w:abstractNumId w:val="1592826"/>
  </w:num>
  <w:num w:numId="28">
    <w:abstractNumId w:val="1592827"/>
  </w:num>
  <w:num w:numId="29">
    <w:abstractNumId w:val="1592828"/>
  </w:num>
  <w:num w:numId="30">
    <w:abstractNumId w:val="1592829"/>
  </w:num>
  <w:num w:numId="31">
    <w:abstractNumId w:val="1592830"/>
  </w:num>
  <w:num w:numId="32">
    <w:abstractNumId w:val="1592831"/>
  </w:num>
  <w:num w:numId="33">
    <w:abstractNumId w:val="1592832"/>
  </w:num>
  <w:num w:numId="34">
    <w:abstractNumId w:val="1592833"/>
  </w:num>
  <w:num w:numId="35">
    <w:abstractNumId w:val="1592834"/>
  </w:num>
  <w:num w:numId="36">
    <w:abstractNumId w:val="1592835"/>
  </w:num>
  <w:num w:numId="37">
    <w:abstractNumId w:val="1592836"/>
  </w:num>
  <w:num w:numId="38">
    <w:abstractNumId w:val="1592837"/>
  </w:num>
  <w:num w:numId="39">
    <w:abstractNumId w:val="1592838"/>
  </w:num>
  <w:num w:numId="40">
    <w:abstractNumId w:val="1592839"/>
  </w:num>
  <w:num w:numId="41">
    <w:abstractNumId w:val="1592840"/>
  </w:num>
  <w:num w:numId="42">
    <w:abstractNumId w:val="1592841"/>
  </w:num>
  <w:num w:numId="43">
    <w:abstractNumId w:val="1592842"/>
  </w:num>
  <w:num w:numId="44">
    <w:abstractNumId w:val="1592843"/>
  </w:num>
  <w:num w:numId="45">
    <w:abstractNumId w:val="1592844"/>
  </w:num>
  <w:num w:numId="46">
    <w:abstractNumId w:val="1592845"/>
  </w:num>
  <w:num w:numId="47">
    <w:abstractNumId w:val="1592846"/>
  </w:num>
  <w:num w:numId="48">
    <w:abstractNumId w:val="1592847"/>
  </w:num>
  <w:num w:numId="49">
    <w:abstractNumId w:val="1592848"/>
  </w:num>
  <w:num w:numId="50">
    <w:abstractNumId w:val="1592849"/>
  </w:num>
  <w:num w:numId="51">
    <w:abstractNumId w:val="1592850"/>
  </w:num>
  <w:num w:numId="52">
    <w:abstractNumId w:val="1592851"/>
  </w:num>
  <w:num w:numId="53">
    <w:abstractNumId w:val="1592852"/>
  </w:num>
  <w:num w:numId="54">
    <w:abstractNumId w:val="1592853"/>
  </w:num>
  <w:num w:numId="55">
    <w:abstractNumId w:val="1592854"/>
  </w:num>
  <w:num w:numId="56">
    <w:abstractNumId w:val="1592855"/>
  </w:num>
  <w:num w:numId="57">
    <w:abstractNumId w:val="15928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2026-06-22T03:55:56Z</dcterms:created>
  <dc:creator>Apache POI</dc:creator>
</cp:coreProperties>
</file>