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BA80E" w14:textId="25C5458D" w:rsidR="0013097C" w:rsidRPr="00142D1D" w:rsidRDefault="0013097C" w:rsidP="00142D1D">
      <w:pPr>
        <w:adjustRightInd w:val="0"/>
        <w:snapToGrid w:val="0"/>
        <w:spacing w:after="240" w:line="240" w:lineRule="auto"/>
        <w:ind w:left="720"/>
        <w:contextualSpacing/>
        <w:rPr>
          <w:rFonts w:ascii="Times New Roman" w:hAnsi="Times New Roman" w:cs="Times New Roman"/>
          <w:color w:val="000000" w:themeColor="text1"/>
          <w:shd w:val="clear" w:color="auto" w:fill="FFFFFF"/>
        </w:rPr>
      </w:pPr>
      <w:r w:rsidRPr="00142D1D">
        <w:rPr>
          <w:rFonts w:ascii="Times New Roman" w:hAnsi="Times New Roman" w:cs="Times New Roman"/>
          <w:color w:val="000000" w:themeColor="text1"/>
          <w:shd w:val="clear" w:color="auto" w:fill="FFFFFF"/>
        </w:rPr>
        <w:t>We thank both the reviewers for their comments, which have greatly improved our manuscript. Note that line numbers correspond to the “</w:t>
      </w:r>
      <w:proofErr w:type="spellStart"/>
      <w:r w:rsidRPr="00142D1D">
        <w:rPr>
          <w:rFonts w:ascii="Times New Roman" w:hAnsi="Times New Roman" w:cs="Times New Roman"/>
          <w:color w:val="000000" w:themeColor="text1"/>
          <w:shd w:val="clear" w:color="auto" w:fill="FFFFFF"/>
        </w:rPr>
        <w:t>TrackedChanges</w:t>
      </w:r>
      <w:proofErr w:type="spellEnd"/>
      <w:r w:rsidRPr="00142D1D">
        <w:rPr>
          <w:rFonts w:ascii="Times New Roman" w:hAnsi="Times New Roman" w:cs="Times New Roman"/>
          <w:color w:val="000000" w:themeColor="text1"/>
          <w:shd w:val="clear" w:color="auto" w:fill="FFFFFF"/>
        </w:rPr>
        <w:t>” version of the manuscript.</w:t>
      </w:r>
    </w:p>
    <w:p w14:paraId="332CD9A7" w14:textId="77777777" w:rsidR="00A24290" w:rsidRPr="00142D1D" w:rsidRDefault="00A24290" w:rsidP="00142D1D">
      <w:pPr>
        <w:adjustRightInd w:val="0"/>
        <w:snapToGrid w:val="0"/>
        <w:spacing w:after="240" w:line="240" w:lineRule="auto"/>
        <w:contextualSpacing/>
        <w:rPr>
          <w:rFonts w:ascii="Times New Roman" w:hAnsi="Times New Roman" w:cs="Times New Roman"/>
          <w:color w:val="000000" w:themeColor="text1"/>
          <w:shd w:val="clear" w:color="auto" w:fill="FFFFFF"/>
        </w:rPr>
      </w:pPr>
    </w:p>
    <w:p w14:paraId="353B0CB9" w14:textId="2C9675B1" w:rsidR="00A24290" w:rsidRPr="00142D1D" w:rsidRDefault="00A24290" w:rsidP="00142D1D">
      <w:pPr>
        <w:adjustRightInd w:val="0"/>
        <w:snapToGrid w:val="0"/>
        <w:spacing w:after="240" w:line="240" w:lineRule="auto"/>
        <w:contextualSpacing/>
        <w:rPr>
          <w:rFonts w:ascii="Times New Roman" w:hAnsi="Times New Roman" w:cs="Times New Roman"/>
          <w:b/>
          <w:bCs/>
          <w:color w:val="000000" w:themeColor="text1"/>
          <w:u w:val="single"/>
          <w:shd w:val="clear" w:color="auto" w:fill="FFFFFF"/>
        </w:rPr>
      </w:pPr>
      <w:r w:rsidRPr="00142D1D">
        <w:rPr>
          <w:rFonts w:ascii="Times New Roman" w:hAnsi="Times New Roman" w:cs="Times New Roman"/>
          <w:b/>
          <w:bCs/>
          <w:color w:val="000000" w:themeColor="text1"/>
          <w:u w:val="single"/>
          <w:shd w:val="clear" w:color="auto" w:fill="FFFFFF"/>
        </w:rPr>
        <w:t>Reviewer #1</w:t>
      </w:r>
    </w:p>
    <w:p w14:paraId="30CA0345" w14:textId="77777777" w:rsidR="00A24290" w:rsidRPr="00142D1D" w:rsidRDefault="00A24290" w:rsidP="00142D1D">
      <w:pPr>
        <w:adjustRightInd w:val="0"/>
        <w:snapToGrid w:val="0"/>
        <w:spacing w:after="240" w:line="240" w:lineRule="auto"/>
        <w:contextualSpacing/>
        <w:rPr>
          <w:rFonts w:ascii="Times New Roman" w:hAnsi="Times New Roman" w:cs="Times New Roman"/>
          <w:b/>
          <w:bCs/>
          <w:color w:val="000000" w:themeColor="text1"/>
          <w:u w:val="single"/>
          <w:shd w:val="clear" w:color="auto" w:fill="FFFFFF"/>
        </w:rPr>
      </w:pPr>
    </w:p>
    <w:p w14:paraId="46441041" w14:textId="1F358AE0" w:rsidR="00A24290" w:rsidRPr="00142D1D" w:rsidRDefault="00A24290" w:rsidP="00142D1D">
      <w:pPr>
        <w:pStyle w:val="ListParagraph"/>
        <w:numPr>
          <w:ilvl w:val="0"/>
          <w:numId w:val="1"/>
        </w:numPr>
        <w:spacing w:after="240" w:line="240" w:lineRule="auto"/>
        <w:rPr>
          <w:rFonts w:ascii="Times New Roman" w:eastAsia="Times New Roman" w:hAnsi="Times New Roman" w:cs="Times New Roman"/>
          <w:kern w:val="0"/>
          <w14:ligatures w14:val="none"/>
        </w:rPr>
      </w:pPr>
      <w:r w:rsidRPr="00142D1D">
        <w:rPr>
          <w:rFonts w:ascii="Times New Roman" w:hAnsi="Times New Roman" w:cs="Times New Roman"/>
          <w:color w:val="212121"/>
        </w:rPr>
        <w:t xml:space="preserve">The authors have done a great job revising this manuscript. They have addressed all my comments, and I especially appreciate the addition of distance metric comparisons across four real-world data sets, which I find very helpful. </w:t>
      </w:r>
      <w:r w:rsidR="00142D1D">
        <w:rPr>
          <w:rFonts w:ascii="Times New Roman" w:hAnsi="Times New Roman" w:cs="Times New Roman"/>
          <w:color w:val="212121"/>
        </w:rPr>
        <w:br/>
      </w:r>
    </w:p>
    <w:p w14:paraId="28DAF4DB" w14:textId="3392BBA5" w:rsidR="00A24290" w:rsidRPr="00142D1D" w:rsidRDefault="00A24290" w:rsidP="00142D1D">
      <w:pPr>
        <w:pStyle w:val="ListParagraph"/>
        <w:numPr>
          <w:ilvl w:val="1"/>
          <w:numId w:val="1"/>
        </w:numPr>
        <w:spacing w:after="240" w:line="240" w:lineRule="auto"/>
        <w:rPr>
          <w:rFonts w:ascii="Times New Roman" w:eastAsia="Times New Roman" w:hAnsi="Times New Roman" w:cs="Times New Roman"/>
          <w:kern w:val="0"/>
          <w14:ligatures w14:val="none"/>
        </w:rPr>
      </w:pPr>
      <w:r w:rsidRPr="00142D1D">
        <w:rPr>
          <w:rFonts w:ascii="Times New Roman" w:hAnsi="Times New Roman" w:cs="Times New Roman"/>
          <w:color w:val="212121"/>
        </w:rPr>
        <w:t xml:space="preserve">Thank you! We agree the addition of the </w:t>
      </w:r>
      <w:proofErr w:type="gramStart"/>
      <w:r w:rsidRPr="00142D1D">
        <w:rPr>
          <w:rFonts w:ascii="Times New Roman" w:hAnsi="Times New Roman" w:cs="Times New Roman"/>
          <w:color w:val="212121"/>
        </w:rPr>
        <w:t>real world</w:t>
      </w:r>
      <w:proofErr w:type="gramEnd"/>
      <w:r w:rsidRPr="00142D1D">
        <w:rPr>
          <w:rFonts w:ascii="Times New Roman" w:hAnsi="Times New Roman" w:cs="Times New Roman"/>
          <w:color w:val="212121"/>
        </w:rPr>
        <w:t xml:space="preserve"> datasets greatly improved the manuscript.</w:t>
      </w:r>
      <w:r w:rsidR="00142D1D">
        <w:rPr>
          <w:rFonts w:ascii="Times New Roman" w:hAnsi="Times New Roman" w:cs="Times New Roman"/>
          <w:color w:val="212121"/>
        </w:rPr>
        <w:br/>
      </w:r>
    </w:p>
    <w:p w14:paraId="7B3F39AD" w14:textId="641D765C" w:rsidR="00A24290" w:rsidRPr="00142D1D" w:rsidRDefault="00A24290" w:rsidP="00142D1D">
      <w:pPr>
        <w:pStyle w:val="ListParagraph"/>
        <w:numPr>
          <w:ilvl w:val="0"/>
          <w:numId w:val="1"/>
        </w:numPr>
        <w:spacing w:after="240" w:line="240" w:lineRule="auto"/>
        <w:rPr>
          <w:rFonts w:ascii="Times New Roman" w:eastAsia="Times New Roman" w:hAnsi="Times New Roman" w:cs="Times New Roman"/>
          <w:kern w:val="0"/>
          <w14:ligatures w14:val="none"/>
        </w:rPr>
      </w:pPr>
      <w:r w:rsidRPr="00142D1D">
        <w:rPr>
          <w:rFonts w:ascii="Times New Roman" w:hAnsi="Times New Roman" w:cs="Times New Roman"/>
          <w:color w:val="212121"/>
        </w:rPr>
        <w:t>I</w:t>
      </w:r>
      <w:r w:rsidRPr="00142D1D">
        <w:rPr>
          <w:rFonts w:ascii="Times New Roman" w:eastAsia="Times New Roman" w:hAnsi="Times New Roman" w:cs="Times New Roman"/>
          <w:color w:val="212121"/>
          <w:kern w:val="0"/>
          <w14:ligatures w14:val="none"/>
        </w:rPr>
        <w:t xml:space="preserve"> am happy to recommend the manuscript for publication, and I only have one minor comment: In the abstract, I interpret your formulation as a general claim that your new metric is less sensitive to noise than other metrics such as Bray-Curtis. However, as you show in the new Fig. 4, Bray-Curtis is in fact less sensitive to noise than the new metric at high alpha values. Perhaps this can be clarified before publication.</w:t>
      </w:r>
      <w:r w:rsidR="00142D1D">
        <w:rPr>
          <w:rFonts w:ascii="Times New Roman" w:eastAsia="Times New Roman" w:hAnsi="Times New Roman" w:cs="Times New Roman"/>
          <w:color w:val="212121"/>
          <w:kern w:val="0"/>
          <w14:ligatures w14:val="none"/>
        </w:rPr>
        <w:br/>
      </w:r>
    </w:p>
    <w:p w14:paraId="4F6EDF68" w14:textId="2AFF0C81" w:rsidR="00142D1D" w:rsidRDefault="00A24290" w:rsidP="00142D1D">
      <w:pPr>
        <w:pStyle w:val="ListParagraph"/>
        <w:numPr>
          <w:ilvl w:val="1"/>
          <w:numId w:val="1"/>
        </w:numPr>
        <w:adjustRightInd w:val="0"/>
        <w:snapToGrid w:val="0"/>
        <w:spacing w:after="240" w:line="240" w:lineRule="auto"/>
        <w:rPr>
          <w:rFonts w:ascii="Times New Roman" w:hAnsi="Times New Roman" w:cs="Times New Roman"/>
          <w:color w:val="000000" w:themeColor="text1"/>
          <w:shd w:val="clear" w:color="auto" w:fill="FFFFFF"/>
        </w:rPr>
      </w:pPr>
      <w:r w:rsidRPr="00142D1D">
        <w:rPr>
          <w:rFonts w:ascii="Times New Roman" w:hAnsi="Times New Roman" w:cs="Times New Roman"/>
          <w:color w:val="000000" w:themeColor="text1"/>
          <w:shd w:val="clear" w:color="auto" w:fill="FFFFFF"/>
        </w:rPr>
        <w:t xml:space="preserve">After reflection, we see how the phrase “comparably insensitive” is confusing – it sounds like GUA is always less sensitive, when </w:t>
      </w:r>
      <w:proofErr w:type="gramStart"/>
      <w:r w:rsidRPr="00142D1D">
        <w:rPr>
          <w:rFonts w:ascii="Times New Roman" w:hAnsi="Times New Roman" w:cs="Times New Roman"/>
          <w:color w:val="000000" w:themeColor="text1"/>
          <w:shd w:val="clear" w:color="auto" w:fill="FFFFFF"/>
        </w:rPr>
        <w:t>in reality it</w:t>
      </w:r>
      <w:proofErr w:type="gramEnd"/>
      <w:r w:rsidRPr="00142D1D">
        <w:rPr>
          <w:rFonts w:ascii="Times New Roman" w:hAnsi="Times New Roman" w:cs="Times New Roman"/>
          <w:color w:val="000000" w:themeColor="text1"/>
          <w:shd w:val="clear" w:color="auto" w:fill="FFFFFF"/>
        </w:rPr>
        <w:t xml:space="preserve"> can be more sensitive than BC (at high alpha) or less sensitive (at lower alpha). We’ve edited the </w:t>
      </w:r>
      <w:r w:rsidR="00142D1D">
        <w:rPr>
          <w:rFonts w:ascii="Times New Roman" w:hAnsi="Times New Roman" w:cs="Times New Roman"/>
          <w:color w:val="000000" w:themeColor="text1"/>
          <w:shd w:val="clear" w:color="auto" w:fill="FFFFFF"/>
        </w:rPr>
        <w:t>sentence</w:t>
      </w:r>
      <w:r w:rsidRPr="00142D1D">
        <w:rPr>
          <w:rFonts w:ascii="Times New Roman" w:hAnsi="Times New Roman" w:cs="Times New Roman"/>
          <w:color w:val="000000" w:themeColor="text1"/>
          <w:shd w:val="clear" w:color="auto" w:fill="FFFFFF"/>
        </w:rPr>
        <w:t>:</w:t>
      </w:r>
      <w:r w:rsidR="00142D1D">
        <w:rPr>
          <w:rFonts w:ascii="Times New Roman" w:hAnsi="Times New Roman" w:cs="Times New Roman"/>
          <w:color w:val="000000" w:themeColor="text1"/>
          <w:shd w:val="clear" w:color="auto" w:fill="FFFFFF"/>
        </w:rPr>
        <w:br/>
      </w:r>
    </w:p>
    <w:p w14:paraId="12DD28F9" w14:textId="5F33F447" w:rsidR="00A24290" w:rsidRPr="00142D1D" w:rsidRDefault="00142D1D" w:rsidP="00142D1D">
      <w:pPr>
        <w:pStyle w:val="ListParagraph"/>
        <w:numPr>
          <w:ilvl w:val="1"/>
          <w:numId w:val="1"/>
        </w:numPr>
        <w:adjustRightInd w:val="0"/>
        <w:snapToGrid w:val="0"/>
        <w:spacing w:after="240" w:line="240" w:lineRule="auto"/>
        <w:rPr>
          <w:rFonts w:ascii="Times New Roman" w:hAnsi="Times New Roman" w:cs="Times New Roman"/>
          <w:color w:val="000000" w:themeColor="text1"/>
          <w:shd w:val="clear" w:color="auto" w:fill="FFFFFF"/>
        </w:rPr>
      </w:pPr>
      <w:r>
        <w:rPr>
          <w:rFonts w:ascii="Times New Roman" w:hAnsi="Times New Roman" w:cs="Times New Roman"/>
          <w:color w:val="000000" w:themeColor="text1"/>
          <w:shd w:val="clear" w:color="auto" w:fill="FFFFFF"/>
        </w:rPr>
        <w:t xml:space="preserve">Line 29: </w:t>
      </w:r>
      <w:r w:rsidR="00A24290" w:rsidRPr="00142D1D">
        <w:rPr>
          <w:rFonts w:ascii="Times New Roman" w:hAnsi="Times New Roman" w:cs="Times New Roman"/>
          <w:color w:val="000000" w:themeColor="text1"/>
          <w:shd w:val="clear" w:color="auto" w:fill="FFFFFF"/>
        </w:rPr>
        <w:t xml:space="preserve">“…GUA is comparably </w:t>
      </w:r>
      <w:r w:rsidR="00A24290" w:rsidRPr="00142D1D">
        <w:rPr>
          <w:rFonts w:ascii="Times New Roman" w:hAnsi="Times New Roman" w:cs="Times New Roman"/>
          <w:b/>
          <w:bCs/>
          <w:color w:val="000000" w:themeColor="text1"/>
          <w:shd w:val="clear" w:color="auto" w:fill="FFFFFF"/>
        </w:rPr>
        <w:t>sensitive</w:t>
      </w:r>
      <w:r w:rsidR="00A24290" w:rsidRPr="00142D1D">
        <w:rPr>
          <w:rFonts w:ascii="Times New Roman" w:hAnsi="Times New Roman" w:cs="Times New Roman"/>
          <w:color w:val="000000" w:themeColor="text1"/>
          <w:shd w:val="clear" w:color="auto" w:fill="FFFFFF"/>
        </w:rPr>
        <w:t xml:space="preserve"> to realistic noise in load estimates compared to conventional alternatives like Bray-</w:t>
      </w:r>
      <w:proofErr w:type="gramStart"/>
      <w:r w:rsidR="00A24290" w:rsidRPr="00142D1D">
        <w:rPr>
          <w:rFonts w:ascii="Times New Roman" w:hAnsi="Times New Roman" w:cs="Times New Roman"/>
          <w:color w:val="000000" w:themeColor="text1"/>
          <w:shd w:val="clear" w:color="auto" w:fill="FFFFFF"/>
        </w:rPr>
        <w:t>Curtis</w:t>
      </w:r>
      <w:proofErr w:type="gramEnd"/>
      <w:r w:rsidR="00A24290" w:rsidRPr="00142D1D">
        <w:rPr>
          <w:rFonts w:ascii="Times New Roman" w:hAnsi="Times New Roman" w:cs="Times New Roman"/>
          <w:color w:val="000000" w:themeColor="text1"/>
          <w:shd w:val="clear" w:color="auto" w:fill="FFFFFF"/>
        </w:rPr>
        <w:t xml:space="preserve"> dissimilarities, particularly at lower α.”</w:t>
      </w:r>
    </w:p>
    <w:p w14:paraId="00B02E9D" w14:textId="2B145D70" w:rsidR="00A24290" w:rsidRPr="00142D1D" w:rsidRDefault="00A24290" w:rsidP="00142D1D">
      <w:pPr>
        <w:adjustRightInd w:val="0"/>
        <w:snapToGrid w:val="0"/>
        <w:spacing w:after="240" w:line="240" w:lineRule="auto"/>
        <w:contextualSpacing/>
        <w:rPr>
          <w:rFonts w:ascii="Times New Roman" w:hAnsi="Times New Roman" w:cs="Times New Roman"/>
          <w:b/>
          <w:bCs/>
          <w:color w:val="000000" w:themeColor="text1"/>
          <w:u w:val="single"/>
          <w:shd w:val="clear" w:color="auto" w:fill="FFFFFF"/>
        </w:rPr>
      </w:pPr>
      <w:r w:rsidRPr="00142D1D">
        <w:rPr>
          <w:rFonts w:ascii="Times New Roman" w:hAnsi="Times New Roman" w:cs="Times New Roman"/>
          <w:b/>
          <w:bCs/>
          <w:color w:val="000000" w:themeColor="text1"/>
          <w:u w:val="single"/>
          <w:shd w:val="clear" w:color="auto" w:fill="FFFFFF"/>
        </w:rPr>
        <w:t>Reviewer #2</w:t>
      </w:r>
    </w:p>
    <w:p w14:paraId="179B919B" w14:textId="77777777" w:rsidR="005414DE" w:rsidRPr="00142D1D" w:rsidRDefault="005414DE" w:rsidP="00142D1D">
      <w:pPr>
        <w:adjustRightInd w:val="0"/>
        <w:snapToGrid w:val="0"/>
        <w:spacing w:after="240" w:line="240" w:lineRule="auto"/>
        <w:contextualSpacing/>
        <w:rPr>
          <w:rFonts w:ascii="Times New Roman" w:hAnsi="Times New Roman" w:cs="Times New Roman"/>
          <w:b/>
          <w:bCs/>
          <w:color w:val="000000" w:themeColor="text1"/>
          <w:u w:val="single"/>
          <w:shd w:val="clear" w:color="auto" w:fill="FFFFFF"/>
        </w:rPr>
      </w:pPr>
    </w:p>
    <w:p w14:paraId="59EC0758" w14:textId="158F8BE7" w:rsidR="0036007C" w:rsidRPr="00142D1D" w:rsidRDefault="005E2CCA" w:rsidP="00142D1D">
      <w:pPr>
        <w:pStyle w:val="ListParagraph"/>
        <w:numPr>
          <w:ilvl w:val="0"/>
          <w:numId w:val="2"/>
        </w:numPr>
        <w:spacing w:after="240" w:line="240" w:lineRule="auto"/>
        <w:rPr>
          <w:rFonts w:ascii="Times New Roman" w:eastAsia="Times New Roman" w:hAnsi="Times New Roman" w:cs="Times New Roman"/>
          <w:kern w:val="0"/>
          <w14:ligatures w14:val="none"/>
        </w:rPr>
      </w:pPr>
      <w:r w:rsidRPr="00142D1D">
        <w:rPr>
          <w:rFonts w:ascii="Times New Roman" w:eastAsia="Times New Roman" w:hAnsi="Times New Roman" w:cs="Times New Roman"/>
          <w:color w:val="212121"/>
          <w:kern w:val="0"/>
          <w14:ligatures w14:val="none"/>
        </w:rPr>
        <w:t xml:space="preserve">Pendleton and Schmidt present Absolute </w:t>
      </w:r>
      <w:proofErr w:type="spellStart"/>
      <w:r w:rsidRPr="00142D1D">
        <w:rPr>
          <w:rFonts w:ascii="Times New Roman" w:eastAsia="Times New Roman" w:hAnsi="Times New Roman" w:cs="Times New Roman"/>
          <w:color w:val="212121"/>
          <w:kern w:val="0"/>
          <w14:ligatures w14:val="none"/>
        </w:rPr>
        <w:t>UniFrac</w:t>
      </w:r>
      <w:proofErr w:type="spellEnd"/>
      <w:r w:rsidRPr="00142D1D">
        <w:rPr>
          <w:rFonts w:ascii="Times New Roman" w:eastAsia="Times New Roman" w:hAnsi="Times New Roman" w:cs="Times New Roman"/>
          <w:color w:val="212121"/>
          <w:kern w:val="0"/>
          <w14:ligatures w14:val="none"/>
        </w:rPr>
        <w:t xml:space="preserve">, a modification of Weighted </w:t>
      </w:r>
      <w:proofErr w:type="spellStart"/>
      <w:r w:rsidRPr="00142D1D">
        <w:rPr>
          <w:rFonts w:ascii="Times New Roman" w:eastAsia="Times New Roman" w:hAnsi="Times New Roman" w:cs="Times New Roman"/>
          <w:color w:val="212121"/>
          <w:kern w:val="0"/>
          <w14:ligatures w14:val="none"/>
        </w:rPr>
        <w:t>UniFrac</w:t>
      </w:r>
      <w:proofErr w:type="spellEnd"/>
      <w:r w:rsidRPr="00142D1D">
        <w:rPr>
          <w:rFonts w:ascii="Times New Roman" w:eastAsia="Times New Roman" w:hAnsi="Times New Roman" w:cs="Times New Roman"/>
          <w:color w:val="212121"/>
          <w:kern w:val="0"/>
          <w14:ligatures w14:val="none"/>
        </w:rPr>
        <w:t xml:space="preserve"> that uses absolute abundances from qPCR, </w:t>
      </w:r>
      <w:proofErr w:type="spellStart"/>
      <w:r w:rsidRPr="00142D1D">
        <w:rPr>
          <w:rFonts w:ascii="Times New Roman" w:eastAsia="Times New Roman" w:hAnsi="Times New Roman" w:cs="Times New Roman"/>
          <w:color w:val="212121"/>
          <w:kern w:val="0"/>
          <w14:ligatures w14:val="none"/>
        </w:rPr>
        <w:t>dPCR</w:t>
      </w:r>
      <w:proofErr w:type="spellEnd"/>
      <w:r w:rsidRPr="00142D1D">
        <w:rPr>
          <w:rFonts w:ascii="Times New Roman" w:eastAsia="Times New Roman" w:hAnsi="Times New Roman" w:cs="Times New Roman"/>
          <w:color w:val="212121"/>
          <w:kern w:val="0"/>
          <w14:ligatures w14:val="none"/>
        </w:rPr>
        <w:t>, flow cytometry, or spike</w:t>
      </w:r>
      <w:r w:rsidRPr="00142D1D">
        <w:rPr>
          <w:rFonts w:ascii="Times New Roman" w:eastAsia="Times New Roman" w:hAnsi="Times New Roman" w:cs="Times New Roman"/>
          <w:color w:val="212121"/>
          <w:kern w:val="0"/>
          <w14:ligatures w14:val="none"/>
        </w:rPr>
        <w:noBreakHyphen/>
        <w:t xml:space="preserve">in standards to capture the joint effects of phylogeny and biomass. The revision expands the evidence beyond the original Lake Ontario case and adds practical guidance. You retain the four-taxon toy simulation and add four 16S rRNA datasets spanning a nuclear reactor cooling system, the mouse gut, a stratified freshwater lake, and peanut rhizosphere soil, with absolute load quantified by flow cytometry for the cooling water and lake, droplet digital PCR for the gut, and quantitative PCR (qPCR) for the soil. The datasets span roughly 215 to 24,000 ASVs and </w:t>
      </w:r>
      <w:proofErr w:type="gramStart"/>
      <w:r w:rsidRPr="00142D1D">
        <w:rPr>
          <w:rFonts w:ascii="Times New Roman" w:eastAsia="Times New Roman" w:hAnsi="Times New Roman" w:cs="Times New Roman"/>
          <w:color w:val="212121"/>
          <w:kern w:val="0"/>
          <w14:ligatures w14:val="none"/>
        </w:rPr>
        <w:t>loads</w:t>
      </w:r>
      <w:proofErr w:type="gramEnd"/>
      <w:r w:rsidRPr="00142D1D">
        <w:rPr>
          <w:rFonts w:ascii="Times New Roman" w:eastAsia="Times New Roman" w:hAnsi="Times New Roman" w:cs="Times New Roman"/>
          <w:color w:val="212121"/>
          <w:kern w:val="0"/>
          <w14:ligatures w14:val="none"/>
        </w:rPr>
        <w:t xml:space="preserve"> from approximately 4 × 10^5 cells per milliliter to 2 × 10^12 16S copies per gram. Code, data, and an R environment are provided. The goal is to present guidance on a new, practical, abundance-aware phylogenetic dissimilarity for studies that already measure</w:t>
      </w:r>
      <w:r w:rsidR="0036007C" w:rsidRPr="00142D1D">
        <w:rPr>
          <w:rFonts w:ascii="Times New Roman" w:eastAsia="Times New Roman" w:hAnsi="Times New Roman" w:cs="Times New Roman"/>
          <w:color w:val="212121"/>
          <w:kern w:val="0"/>
          <w14:ligatures w14:val="none"/>
        </w:rPr>
        <w:t xml:space="preserve"> </w:t>
      </w:r>
      <w:r w:rsidRPr="00142D1D">
        <w:rPr>
          <w:rFonts w:ascii="Times New Roman" w:eastAsia="Times New Roman" w:hAnsi="Times New Roman" w:cs="Times New Roman"/>
          <w:color w:val="212121"/>
          <w:kern w:val="0"/>
          <w14:ligatures w14:val="none"/>
        </w:rPr>
        <w:t>absolute counts.</w:t>
      </w:r>
      <w:r w:rsidR="005C5850" w:rsidRPr="00142D1D">
        <w:rPr>
          <w:rFonts w:ascii="Times New Roman" w:eastAsia="Times New Roman" w:hAnsi="Times New Roman" w:cs="Times New Roman"/>
          <w:color w:val="212121"/>
          <w:kern w:val="0"/>
          <w14:ligatures w14:val="none"/>
        </w:rPr>
        <w:t xml:space="preserve"> </w:t>
      </w:r>
      <w:r w:rsidRPr="00142D1D">
        <w:rPr>
          <w:rFonts w:ascii="Times New Roman" w:eastAsia="Times New Roman" w:hAnsi="Times New Roman" w:cs="Times New Roman"/>
          <w:color w:val="212121"/>
          <w:kern w:val="0"/>
          <w14:ligatures w14:val="none"/>
        </w:rPr>
        <w:t>Overall, the revision resolves the main first</w:t>
      </w:r>
      <w:r w:rsidRPr="00142D1D">
        <w:rPr>
          <w:rFonts w:ascii="Times New Roman" w:eastAsia="Times New Roman" w:hAnsi="Times New Roman" w:cs="Times New Roman"/>
          <w:color w:val="212121"/>
          <w:kern w:val="0"/>
          <w14:ligatures w14:val="none"/>
        </w:rPr>
        <w:noBreakHyphen/>
        <w:t xml:space="preserve">round requests. The remaining items are clarity tweaks and two small robustness checks. Note, at over 2700 words, not including figure legends, this is on the long end for </w:t>
      </w:r>
      <w:r w:rsidRPr="00142D1D">
        <w:rPr>
          <w:rFonts w:ascii="Times New Roman" w:eastAsia="Times New Roman" w:hAnsi="Times New Roman" w:cs="Times New Roman"/>
          <w:color w:val="212121"/>
          <w:kern w:val="0"/>
          <w14:ligatures w14:val="none"/>
        </w:rPr>
        <w:lastRenderedPageBreak/>
        <w:t>a Brief Communication (expected word count ~1000)</w:t>
      </w:r>
      <w:r w:rsidR="00142D1D">
        <w:rPr>
          <w:rFonts w:ascii="Times New Roman" w:eastAsia="Times New Roman" w:hAnsi="Times New Roman" w:cs="Times New Roman"/>
          <w:color w:val="212121"/>
          <w:kern w:val="0"/>
          <w14:ligatures w14:val="none"/>
        </w:rPr>
        <w:br/>
      </w:r>
    </w:p>
    <w:p w14:paraId="11F9A9B9" w14:textId="3EF6EAFE" w:rsidR="005C5850" w:rsidRPr="00142D1D" w:rsidRDefault="005C5850" w:rsidP="00142D1D">
      <w:pPr>
        <w:pStyle w:val="ListParagraph"/>
        <w:numPr>
          <w:ilvl w:val="1"/>
          <w:numId w:val="2"/>
        </w:numPr>
        <w:spacing w:after="240" w:line="240" w:lineRule="auto"/>
        <w:rPr>
          <w:rFonts w:ascii="Times New Roman" w:eastAsia="Times New Roman" w:hAnsi="Times New Roman" w:cs="Times New Roman"/>
          <w:kern w:val="0"/>
          <w14:ligatures w14:val="none"/>
        </w:rPr>
      </w:pPr>
      <w:r w:rsidRPr="00142D1D">
        <w:rPr>
          <w:rFonts w:ascii="Times New Roman" w:eastAsia="Times New Roman" w:hAnsi="Times New Roman" w:cs="Times New Roman"/>
          <w:color w:val="212121"/>
          <w:kern w:val="0"/>
          <w14:ligatures w14:val="none"/>
        </w:rPr>
        <w:t xml:space="preserve">We thank the reviewer for the thorough consideration of our </w:t>
      </w:r>
      <w:proofErr w:type="gramStart"/>
      <w:r w:rsidRPr="00142D1D">
        <w:rPr>
          <w:rFonts w:ascii="Times New Roman" w:eastAsia="Times New Roman" w:hAnsi="Times New Roman" w:cs="Times New Roman"/>
          <w:color w:val="212121"/>
          <w:kern w:val="0"/>
          <w14:ligatures w14:val="none"/>
        </w:rPr>
        <w:t>manuscript, and</w:t>
      </w:r>
      <w:proofErr w:type="gramEnd"/>
      <w:r w:rsidRPr="00142D1D">
        <w:rPr>
          <w:rFonts w:ascii="Times New Roman" w:eastAsia="Times New Roman" w:hAnsi="Times New Roman" w:cs="Times New Roman"/>
          <w:color w:val="212121"/>
          <w:kern w:val="0"/>
          <w14:ligatures w14:val="none"/>
        </w:rPr>
        <w:t xml:space="preserve"> feel the paper has greatly improved due to their suggestions. We recognize the manuscript has also grown significantly in size due to these </w:t>
      </w:r>
      <w:proofErr w:type="gramStart"/>
      <w:r w:rsidRPr="00142D1D">
        <w:rPr>
          <w:rFonts w:ascii="Times New Roman" w:eastAsia="Times New Roman" w:hAnsi="Times New Roman" w:cs="Times New Roman"/>
          <w:color w:val="212121"/>
          <w:kern w:val="0"/>
          <w14:ligatures w14:val="none"/>
        </w:rPr>
        <w:t>additions, but</w:t>
      </w:r>
      <w:proofErr w:type="gramEnd"/>
      <w:r w:rsidRPr="00142D1D">
        <w:rPr>
          <w:rFonts w:ascii="Times New Roman" w:eastAsia="Times New Roman" w:hAnsi="Times New Roman" w:cs="Times New Roman"/>
          <w:color w:val="212121"/>
          <w:kern w:val="0"/>
          <w14:ligatures w14:val="none"/>
        </w:rPr>
        <w:t xml:space="preserve"> still feel that it retains the character of a Brief Communication (communicating a new idea), less than an original article presenting a full research project. We will </w:t>
      </w:r>
      <w:r w:rsidR="00453D58" w:rsidRPr="00142D1D">
        <w:rPr>
          <w:rFonts w:ascii="Times New Roman" w:eastAsia="Times New Roman" w:hAnsi="Times New Roman" w:cs="Times New Roman"/>
          <w:color w:val="212121"/>
          <w:kern w:val="0"/>
          <w14:ligatures w14:val="none"/>
        </w:rPr>
        <w:t>defer</w:t>
      </w:r>
      <w:r w:rsidRPr="00142D1D">
        <w:rPr>
          <w:rFonts w:ascii="Times New Roman" w:eastAsia="Times New Roman" w:hAnsi="Times New Roman" w:cs="Times New Roman"/>
          <w:color w:val="212121"/>
          <w:kern w:val="0"/>
          <w14:ligatures w14:val="none"/>
        </w:rPr>
        <w:t xml:space="preserve"> these considerations to the editor for their decision.</w:t>
      </w:r>
      <w:r w:rsidR="00142D1D">
        <w:rPr>
          <w:rFonts w:ascii="Times New Roman" w:eastAsia="Times New Roman" w:hAnsi="Times New Roman" w:cs="Times New Roman"/>
          <w:color w:val="212121"/>
          <w:kern w:val="0"/>
          <w14:ligatures w14:val="none"/>
        </w:rPr>
        <w:br/>
      </w:r>
    </w:p>
    <w:p w14:paraId="28E0FBF3" w14:textId="21A1F674" w:rsidR="0036007C" w:rsidRPr="00142D1D" w:rsidRDefault="005E2CCA" w:rsidP="00142D1D">
      <w:pPr>
        <w:pStyle w:val="ListParagraph"/>
        <w:numPr>
          <w:ilvl w:val="0"/>
          <w:numId w:val="2"/>
        </w:numPr>
        <w:spacing w:after="240" w:line="240" w:lineRule="auto"/>
        <w:rPr>
          <w:rFonts w:ascii="Times New Roman" w:eastAsia="Times New Roman" w:hAnsi="Times New Roman" w:cs="Times New Roman"/>
          <w:kern w:val="0"/>
          <w14:ligatures w14:val="none"/>
        </w:rPr>
      </w:pPr>
      <w:r w:rsidRPr="00142D1D">
        <w:rPr>
          <w:rFonts w:ascii="Times New Roman" w:eastAsia="Times New Roman" w:hAnsi="Times New Roman" w:cs="Times New Roman"/>
          <w:color w:val="212121"/>
          <w:kern w:val="0"/>
          <w14:ligatures w14:val="none"/>
        </w:rPr>
        <w:t>Dataset breadth: Addressed. You added three datasets beyond the original lake analysis and compared UA to BCR, UR, and BCA for each system. See Fig. 2 and the surrounding text in the tracked or clean manuscript.</w:t>
      </w:r>
      <w:r w:rsidR="00142D1D">
        <w:rPr>
          <w:rFonts w:ascii="Times New Roman" w:eastAsia="Times New Roman" w:hAnsi="Times New Roman" w:cs="Times New Roman"/>
          <w:color w:val="212121"/>
          <w:kern w:val="0"/>
          <w14:ligatures w14:val="none"/>
        </w:rPr>
        <w:br/>
      </w:r>
    </w:p>
    <w:p w14:paraId="79A9A53F" w14:textId="701295D2" w:rsidR="00453D58" w:rsidRPr="00142D1D" w:rsidRDefault="00453D58" w:rsidP="00142D1D">
      <w:pPr>
        <w:pStyle w:val="ListParagraph"/>
        <w:numPr>
          <w:ilvl w:val="1"/>
          <w:numId w:val="2"/>
        </w:numPr>
        <w:spacing w:after="240" w:line="240" w:lineRule="auto"/>
        <w:rPr>
          <w:rFonts w:ascii="Times New Roman" w:eastAsia="Times New Roman" w:hAnsi="Times New Roman" w:cs="Times New Roman"/>
          <w:kern w:val="0"/>
          <w14:ligatures w14:val="none"/>
        </w:rPr>
      </w:pPr>
      <w:r w:rsidRPr="00142D1D">
        <w:rPr>
          <w:rFonts w:ascii="Times New Roman" w:eastAsia="Times New Roman" w:hAnsi="Times New Roman" w:cs="Times New Roman"/>
          <w:color w:val="212121"/>
          <w:kern w:val="0"/>
          <w14:ligatures w14:val="none"/>
        </w:rPr>
        <w:t>Thank you!</w:t>
      </w:r>
      <w:r w:rsidR="00142D1D">
        <w:rPr>
          <w:rFonts w:ascii="Times New Roman" w:eastAsia="Times New Roman" w:hAnsi="Times New Roman" w:cs="Times New Roman"/>
          <w:color w:val="212121"/>
          <w:kern w:val="0"/>
          <w14:ligatures w14:val="none"/>
        </w:rPr>
        <w:br/>
      </w:r>
    </w:p>
    <w:p w14:paraId="50DE82F5" w14:textId="5D78945C" w:rsidR="0036007C" w:rsidRPr="00142D1D" w:rsidRDefault="005E2CCA" w:rsidP="00142D1D">
      <w:pPr>
        <w:pStyle w:val="ListParagraph"/>
        <w:numPr>
          <w:ilvl w:val="0"/>
          <w:numId w:val="2"/>
        </w:numPr>
        <w:spacing w:after="240" w:line="240" w:lineRule="auto"/>
        <w:rPr>
          <w:rFonts w:ascii="Times New Roman" w:eastAsia="Times New Roman" w:hAnsi="Times New Roman" w:cs="Times New Roman"/>
          <w:kern w:val="0"/>
          <w14:ligatures w14:val="none"/>
        </w:rPr>
      </w:pPr>
      <w:r w:rsidRPr="00142D1D">
        <w:rPr>
          <w:rFonts w:ascii="Times New Roman" w:eastAsia="Times New Roman" w:hAnsi="Times New Roman" w:cs="Times New Roman"/>
          <w:color w:val="212121"/>
          <w:kern w:val="0"/>
          <w14:ligatures w14:val="none"/>
        </w:rPr>
        <w:t>Alpha guidance: Addressed. You move from coarse choices to α in 0.1 steps, report PERMANOVA R² across α, and give practical selection advice. See Fig. 3, its caption, and Box 1. </w:t>
      </w:r>
      <w:r w:rsidR="00142D1D">
        <w:rPr>
          <w:rFonts w:ascii="Times New Roman" w:eastAsia="Times New Roman" w:hAnsi="Times New Roman" w:cs="Times New Roman"/>
          <w:color w:val="212121"/>
          <w:kern w:val="0"/>
          <w14:ligatures w14:val="none"/>
        </w:rPr>
        <w:br/>
      </w:r>
    </w:p>
    <w:p w14:paraId="530C7D9B" w14:textId="2977B2C9" w:rsidR="00453D58" w:rsidRPr="00142D1D" w:rsidRDefault="00453D58" w:rsidP="00142D1D">
      <w:pPr>
        <w:pStyle w:val="ListParagraph"/>
        <w:numPr>
          <w:ilvl w:val="1"/>
          <w:numId w:val="2"/>
        </w:numPr>
        <w:spacing w:after="240" w:line="240" w:lineRule="auto"/>
        <w:rPr>
          <w:rFonts w:ascii="Times New Roman" w:eastAsia="Times New Roman" w:hAnsi="Times New Roman" w:cs="Times New Roman"/>
          <w:kern w:val="0"/>
          <w14:ligatures w14:val="none"/>
        </w:rPr>
      </w:pPr>
      <w:r w:rsidRPr="00142D1D">
        <w:rPr>
          <w:rFonts w:ascii="Times New Roman" w:eastAsia="Times New Roman" w:hAnsi="Times New Roman" w:cs="Times New Roman"/>
          <w:color w:val="212121"/>
          <w:kern w:val="0"/>
          <w14:ligatures w14:val="none"/>
        </w:rPr>
        <w:t>Thank you!</w:t>
      </w:r>
      <w:r w:rsidR="00142D1D">
        <w:rPr>
          <w:rFonts w:ascii="Times New Roman" w:eastAsia="Times New Roman" w:hAnsi="Times New Roman" w:cs="Times New Roman"/>
          <w:color w:val="212121"/>
          <w:kern w:val="0"/>
          <w14:ligatures w14:val="none"/>
        </w:rPr>
        <w:br/>
      </w:r>
    </w:p>
    <w:p w14:paraId="4FFC4A19" w14:textId="75E06D8D" w:rsidR="0036007C" w:rsidRPr="00142D1D" w:rsidRDefault="005E2CCA" w:rsidP="00142D1D">
      <w:pPr>
        <w:pStyle w:val="ListParagraph"/>
        <w:numPr>
          <w:ilvl w:val="0"/>
          <w:numId w:val="2"/>
        </w:numPr>
        <w:spacing w:after="240" w:line="240" w:lineRule="auto"/>
        <w:rPr>
          <w:rFonts w:ascii="Times New Roman" w:eastAsia="Times New Roman" w:hAnsi="Times New Roman" w:cs="Times New Roman"/>
          <w:kern w:val="0"/>
          <w14:ligatures w14:val="none"/>
        </w:rPr>
      </w:pPr>
      <w:r w:rsidRPr="00142D1D">
        <w:rPr>
          <w:rFonts w:ascii="Times New Roman" w:eastAsia="Times New Roman" w:hAnsi="Times New Roman" w:cs="Times New Roman"/>
          <w:color w:val="212121"/>
          <w:kern w:val="0"/>
          <w14:ligatures w14:val="none"/>
        </w:rPr>
        <w:t xml:space="preserve">Rarefaction guidance: Addressed in a practical sense. Box 2 provides a concrete workflow and code pointers for incorporating rarefaction while preserving absolute scaling. Please also include a minimal sensitivity check against a no-rarefaction pipeline for one dataset in the supplement, using a Mantel R test to compare the two distance matrices. This will preempt common questions associated with understanding if rarefying your data </w:t>
      </w:r>
      <w:proofErr w:type="gramStart"/>
      <w:r w:rsidRPr="00142D1D">
        <w:rPr>
          <w:rFonts w:ascii="Times New Roman" w:eastAsia="Times New Roman" w:hAnsi="Times New Roman" w:cs="Times New Roman"/>
          <w:color w:val="212121"/>
          <w:kern w:val="0"/>
          <w14:ligatures w14:val="none"/>
        </w:rPr>
        <w:t>actually changes</w:t>
      </w:r>
      <w:proofErr w:type="gramEnd"/>
      <w:r w:rsidRPr="00142D1D">
        <w:rPr>
          <w:rFonts w:ascii="Times New Roman" w:eastAsia="Times New Roman" w:hAnsi="Times New Roman" w:cs="Times New Roman"/>
          <w:color w:val="212121"/>
          <w:kern w:val="0"/>
          <w14:ligatures w14:val="none"/>
        </w:rPr>
        <w:t xml:space="preserve"> the results.</w:t>
      </w:r>
      <w:r w:rsidR="00142D1D">
        <w:rPr>
          <w:rFonts w:ascii="Times New Roman" w:eastAsia="Times New Roman" w:hAnsi="Times New Roman" w:cs="Times New Roman"/>
          <w:color w:val="212121"/>
          <w:kern w:val="0"/>
          <w14:ligatures w14:val="none"/>
        </w:rPr>
        <w:br/>
      </w:r>
    </w:p>
    <w:p w14:paraId="6DC54D44" w14:textId="1859D64C" w:rsidR="00142D1D" w:rsidRPr="00142D1D" w:rsidRDefault="00DF0F3D" w:rsidP="00142D1D">
      <w:pPr>
        <w:pStyle w:val="ListParagraph"/>
        <w:numPr>
          <w:ilvl w:val="1"/>
          <w:numId w:val="2"/>
        </w:numPr>
        <w:spacing w:after="240" w:line="240" w:lineRule="auto"/>
        <w:rPr>
          <w:rFonts w:ascii="Times New Roman" w:eastAsia="Times New Roman" w:hAnsi="Times New Roman" w:cs="Times New Roman"/>
          <w:kern w:val="0"/>
          <w14:ligatures w14:val="none"/>
        </w:rPr>
      </w:pPr>
      <w:r w:rsidRPr="00142D1D">
        <w:rPr>
          <w:rFonts w:ascii="Times New Roman" w:eastAsia="Times New Roman" w:hAnsi="Times New Roman" w:cs="Times New Roman"/>
          <w:kern w:val="0"/>
          <w14:ligatures w14:val="none"/>
        </w:rPr>
        <w:t xml:space="preserve">This is a great suggestion, and we’re grateful for the encouragement to run these experiments. We tested the impact of rarefaction on GUA values for all four datasets and have included an additional figure in the supplement showing these analyses (Fig. S4). We’ve also added additional information </w:t>
      </w:r>
      <w:r w:rsidR="00142D1D" w:rsidRPr="00142D1D">
        <w:rPr>
          <w:rFonts w:ascii="Times New Roman" w:eastAsia="Times New Roman" w:hAnsi="Times New Roman" w:cs="Times New Roman"/>
          <w:kern w:val="0"/>
          <w14:ligatures w14:val="none"/>
        </w:rPr>
        <w:t>within the main text describing our findings:</w:t>
      </w:r>
      <w:r w:rsidR="00142D1D">
        <w:rPr>
          <w:rFonts w:ascii="Times New Roman" w:eastAsia="Times New Roman" w:hAnsi="Times New Roman" w:cs="Times New Roman"/>
          <w:kern w:val="0"/>
          <w14:ligatures w14:val="none"/>
        </w:rPr>
        <w:br/>
      </w:r>
    </w:p>
    <w:p w14:paraId="7BB5F227" w14:textId="61A1B21C" w:rsidR="00453D58" w:rsidRPr="00287373" w:rsidRDefault="00142D1D" w:rsidP="00142D1D">
      <w:pPr>
        <w:pStyle w:val="ListParagraph"/>
        <w:numPr>
          <w:ilvl w:val="1"/>
          <w:numId w:val="2"/>
        </w:numPr>
        <w:spacing w:after="240" w:line="240" w:lineRule="auto"/>
        <w:rPr>
          <w:rFonts w:ascii="Times New Roman" w:eastAsia="Times New Roman" w:hAnsi="Times New Roman" w:cs="Times New Roman"/>
          <w:kern w:val="0"/>
          <w14:ligatures w14:val="none"/>
        </w:rPr>
      </w:pPr>
      <w:r w:rsidRPr="00287373">
        <w:rPr>
          <w:rFonts w:ascii="Times New Roman" w:eastAsia="Times New Roman" w:hAnsi="Times New Roman" w:cs="Times New Roman"/>
          <w:kern w:val="0"/>
          <w14:ligatures w14:val="none"/>
        </w:rPr>
        <w:t>Line 241: “</w:t>
      </w:r>
      <w:r w:rsidR="00287373" w:rsidRPr="00287373">
        <w:rPr>
          <w:rFonts w:ascii="Times New Roman" w:hAnsi="Times New Roman" w:cs="Times New Roman"/>
        </w:rPr>
        <w:t xml:space="preserve">Here, we provide a workflow and code for how we incorporated rarefaction into our own analyses (Box 2 and available code). This approach minimizes sequencing-depth biases while preserving abundance scaling for downstream </w:t>
      </w:r>
      <m:oMath>
        <m:r>
          <w:rPr>
            <w:rFonts w:ascii="Cambria Math" w:hAnsi="Cambria Math" w:cs="Times New Roman"/>
          </w:rPr>
          <m:t>β</m:t>
        </m:r>
      </m:oMath>
      <w:r w:rsidR="00287373" w:rsidRPr="00287373">
        <w:rPr>
          <w:rFonts w:ascii="Times New Roman" w:hAnsi="Times New Roman" w:cs="Times New Roman"/>
        </w:rPr>
        <w:t xml:space="preserve">-diversity analysis. To explore the sensitivity of </w:t>
      </w:r>
      <w:r w:rsidR="00287373" w:rsidRPr="00287373">
        <w:rPr>
          <w:rFonts w:ascii="Times New Roman" w:hAnsi="Times New Roman" w:cs="Times New Roman"/>
          <w:i/>
          <w:iCs/>
        </w:rPr>
        <w:t>GU</w:t>
      </w:r>
      <w:r w:rsidR="00287373" w:rsidRPr="00287373">
        <w:rPr>
          <w:rFonts w:ascii="Times New Roman" w:hAnsi="Times New Roman" w:cs="Times New Roman"/>
          <w:i/>
          <w:iCs/>
          <w:vertAlign w:val="superscript"/>
        </w:rPr>
        <w:t>A</w:t>
      </w:r>
      <w:r w:rsidR="00287373" w:rsidRPr="00287373">
        <w:rPr>
          <w:rFonts w:ascii="Times New Roman" w:hAnsi="Times New Roman" w:cs="Times New Roman"/>
        </w:rPr>
        <w:t xml:space="preserve"> to rarefaction, we calculated </w:t>
      </w:r>
      <w:r w:rsidR="00287373" w:rsidRPr="00287373">
        <w:rPr>
          <w:rFonts w:ascii="Times New Roman" w:hAnsi="Times New Roman" w:cs="Times New Roman"/>
          <w:i/>
          <w:iCs/>
        </w:rPr>
        <w:t>GU</w:t>
      </w:r>
      <w:r w:rsidR="00287373" w:rsidRPr="00287373">
        <w:rPr>
          <w:rFonts w:ascii="Times New Roman" w:hAnsi="Times New Roman" w:cs="Times New Roman"/>
          <w:i/>
          <w:iCs/>
          <w:vertAlign w:val="superscript"/>
        </w:rPr>
        <w:t>A</w:t>
      </w:r>
      <w:r w:rsidR="00287373" w:rsidRPr="00287373">
        <w:rPr>
          <w:rFonts w:ascii="Times New Roman" w:hAnsi="Times New Roman" w:cs="Times New Roman"/>
        </w:rPr>
        <w:t xml:space="preserve"> using rarefaction at multiple sequencing </w:t>
      </w:r>
      <w:proofErr w:type="gramStart"/>
      <w:r w:rsidR="00287373" w:rsidRPr="00287373">
        <w:rPr>
          <w:rFonts w:ascii="Times New Roman" w:hAnsi="Times New Roman" w:cs="Times New Roman"/>
        </w:rPr>
        <w:t>depths, and</w:t>
      </w:r>
      <w:proofErr w:type="gramEnd"/>
      <w:r w:rsidR="00287373" w:rsidRPr="00287373">
        <w:rPr>
          <w:rFonts w:ascii="Times New Roman" w:hAnsi="Times New Roman" w:cs="Times New Roman"/>
        </w:rPr>
        <w:t xml:space="preserve"> used Mantel tests to calculate the correlation between the rarefied </w:t>
      </w:r>
      <w:r w:rsidR="00287373" w:rsidRPr="00287373">
        <w:rPr>
          <w:rFonts w:ascii="Times New Roman" w:hAnsi="Times New Roman" w:cs="Times New Roman"/>
          <w:i/>
          <w:iCs/>
        </w:rPr>
        <w:t>GU</w:t>
      </w:r>
      <w:r w:rsidR="00287373" w:rsidRPr="00287373">
        <w:rPr>
          <w:rFonts w:ascii="Times New Roman" w:hAnsi="Times New Roman" w:cs="Times New Roman"/>
          <w:i/>
          <w:iCs/>
          <w:vertAlign w:val="superscript"/>
        </w:rPr>
        <w:t>A</w:t>
      </w:r>
      <w:r w:rsidR="00287373" w:rsidRPr="00287373">
        <w:rPr>
          <w:rFonts w:ascii="Times New Roman" w:hAnsi="Times New Roman" w:cs="Times New Roman"/>
        </w:rPr>
        <w:t xml:space="preserve"> distance matrices and </w:t>
      </w:r>
      <w:r w:rsidR="00287373" w:rsidRPr="00287373">
        <w:rPr>
          <w:rFonts w:ascii="Times New Roman" w:hAnsi="Times New Roman" w:cs="Times New Roman"/>
          <w:i/>
          <w:iCs/>
        </w:rPr>
        <w:t>GU</w:t>
      </w:r>
      <w:r w:rsidR="00287373" w:rsidRPr="00287373">
        <w:rPr>
          <w:rFonts w:ascii="Times New Roman" w:hAnsi="Times New Roman" w:cs="Times New Roman"/>
          <w:i/>
          <w:iCs/>
          <w:vertAlign w:val="superscript"/>
        </w:rPr>
        <w:t>A</w:t>
      </w:r>
      <w:r w:rsidR="00287373" w:rsidRPr="00287373">
        <w:rPr>
          <w:rFonts w:ascii="Times New Roman" w:hAnsi="Times New Roman" w:cs="Times New Roman"/>
        </w:rPr>
        <w:t xml:space="preserve"> calculated on the non-rarefied control (Fig. S4). </w:t>
      </w:r>
      <w:r w:rsidR="00287373" w:rsidRPr="00287373">
        <w:rPr>
          <w:rFonts w:ascii="Times New Roman" w:hAnsi="Times New Roman" w:cs="Times New Roman"/>
          <w:i/>
          <w:iCs/>
        </w:rPr>
        <w:t>GU</w:t>
      </w:r>
      <w:r w:rsidR="00287373" w:rsidRPr="00287373">
        <w:rPr>
          <w:rFonts w:ascii="Times New Roman" w:hAnsi="Times New Roman" w:cs="Times New Roman"/>
          <w:i/>
          <w:iCs/>
          <w:vertAlign w:val="superscript"/>
        </w:rPr>
        <w:t>A</w:t>
      </w:r>
      <w:r w:rsidR="00287373" w:rsidRPr="00287373">
        <w:rPr>
          <w:rFonts w:ascii="Times New Roman" w:hAnsi="Times New Roman" w:cs="Times New Roman"/>
        </w:rPr>
        <w:t xml:space="preserve"> was insensitive to rarefaction at high values of </w:t>
      </w:r>
      <m:oMath>
        <m:r>
          <w:rPr>
            <w:rFonts w:ascii="Cambria Math" w:hAnsi="Cambria Math" w:cs="Times New Roman"/>
          </w:rPr>
          <m:t>α</m:t>
        </m:r>
      </m:oMath>
      <w:r w:rsidR="00287373" w:rsidRPr="00287373">
        <w:rPr>
          <w:rFonts w:ascii="Times New Roman" w:eastAsiaTheme="minorEastAsia" w:hAnsi="Times New Roman" w:cs="Times New Roman"/>
        </w:rPr>
        <w:t>, even to very low depths of 250 reads/</w:t>
      </w:r>
      <w:proofErr w:type="gramStart"/>
      <w:r w:rsidR="00287373" w:rsidRPr="00287373">
        <w:rPr>
          <w:rFonts w:ascii="Times New Roman" w:eastAsiaTheme="minorEastAsia" w:hAnsi="Times New Roman" w:cs="Times New Roman"/>
        </w:rPr>
        <w:t>sample, but</w:t>
      </w:r>
      <w:proofErr w:type="gramEnd"/>
      <w:r w:rsidR="00287373" w:rsidRPr="00287373">
        <w:rPr>
          <w:rFonts w:ascii="Times New Roman" w:eastAsiaTheme="minorEastAsia" w:hAnsi="Times New Roman" w:cs="Times New Roman"/>
        </w:rPr>
        <w:t xml:space="preserve"> became more sensitive as</w:t>
      </w:r>
      <w:r w:rsidR="00287373" w:rsidRPr="00287373">
        <w:rPr>
          <w:rFonts w:ascii="Times New Roman" w:hAnsi="Times New Roman" w:cs="Times New Roman"/>
        </w:rPr>
        <w:t xml:space="preserve"> </w:t>
      </w:r>
      <m:oMath>
        <m:r>
          <w:rPr>
            <w:rFonts w:ascii="Cambria Math" w:hAnsi="Cambria Math" w:cs="Times New Roman"/>
          </w:rPr>
          <m:t>α</m:t>
        </m:r>
      </m:oMath>
      <w:r w:rsidR="00287373" w:rsidRPr="00287373">
        <w:rPr>
          <w:rFonts w:ascii="Times New Roman" w:hAnsi="Times New Roman" w:cs="Times New Roman"/>
        </w:rPr>
        <w:t xml:space="preserve"> decreased (Fig. S4). When rarefying to the minimum sequencing depth as suggested, however, rarefaction was negligible (all Mantel’s R &gt; 0.95, Fig. S4)</w:t>
      </w:r>
      <w:r w:rsidRPr="00287373">
        <w:rPr>
          <w:rFonts w:ascii="Times New Roman" w:eastAsia="Times New Roman" w:hAnsi="Times New Roman" w:cs="Times New Roman"/>
          <w:kern w:val="0"/>
          <w14:ligatures w14:val="none"/>
        </w:rPr>
        <w:t>.</w:t>
      </w:r>
      <w:r w:rsidRPr="00287373">
        <w:rPr>
          <w:rFonts w:ascii="Times New Roman" w:eastAsia="Times New Roman" w:hAnsi="Times New Roman" w:cs="Times New Roman"/>
          <w:kern w:val="0"/>
          <w14:ligatures w14:val="none"/>
        </w:rPr>
        <w:t>”</w:t>
      </w:r>
      <w:r w:rsidRPr="00287373">
        <w:rPr>
          <w:rFonts w:ascii="Times New Roman" w:eastAsia="Times New Roman" w:hAnsi="Times New Roman" w:cs="Times New Roman"/>
          <w:kern w:val="0"/>
          <w14:ligatures w14:val="none"/>
        </w:rPr>
        <w:br/>
      </w:r>
    </w:p>
    <w:p w14:paraId="6F419AC3" w14:textId="77777777" w:rsidR="00142D1D" w:rsidRPr="00142D1D" w:rsidRDefault="005E2CCA" w:rsidP="00142D1D">
      <w:pPr>
        <w:pStyle w:val="ListParagraph"/>
        <w:numPr>
          <w:ilvl w:val="0"/>
          <w:numId w:val="2"/>
        </w:numPr>
        <w:spacing w:after="240" w:line="240" w:lineRule="auto"/>
        <w:rPr>
          <w:rFonts w:ascii="Times New Roman" w:eastAsia="Times New Roman" w:hAnsi="Times New Roman" w:cs="Times New Roman"/>
          <w:kern w:val="0"/>
          <w14:ligatures w14:val="none"/>
        </w:rPr>
      </w:pPr>
      <w:r w:rsidRPr="00142D1D">
        <w:rPr>
          <w:rFonts w:ascii="Times New Roman" w:eastAsia="Times New Roman" w:hAnsi="Times New Roman" w:cs="Times New Roman"/>
          <w:color w:val="212121"/>
          <w:kern w:val="0"/>
          <w14:ligatures w14:val="none"/>
        </w:rPr>
        <w:lastRenderedPageBreak/>
        <w:t xml:space="preserve">Computational scaling: Addressed. You benchmark GUA against Fast </w:t>
      </w:r>
      <w:proofErr w:type="spellStart"/>
      <w:r w:rsidRPr="00142D1D">
        <w:rPr>
          <w:rFonts w:ascii="Times New Roman" w:eastAsia="Times New Roman" w:hAnsi="Times New Roman" w:cs="Times New Roman"/>
          <w:color w:val="212121"/>
          <w:kern w:val="0"/>
          <w14:ligatures w14:val="none"/>
        </w:rPr>
        <w:t>UniFrac</w:t>
      </w:r>
      <w:proofErr w:type="spellEnd"/>
      <w:r w:rsidRPr="00142D1D">
        <w:rPr>
          <w:rFonts w:ascii="Times New Roman" w:eastAsia="Times New Roman" w:hAnsi="Times New Roman" w:cs="Times New Roman"/>
          <w:color w:val="212121"/>
          <w:kern w:val="0"/>
          <w14:ligatures w14:val="none"/>
        </w:rPr>
        <w:t xml:space="preserve"> and Bray-Curtis, showing quadratic growth with richness, and note caching opportunities. Please add the CPU model, RAM, R version, and package versions directly in the Fig. 4 caption or Methods so the timing is contextualized without following external links.</w:t>
      </w:r>
      <w:r w:rsidR="00142D1D">
        <w:rPr>
          <w:rFonts w:ascii="Times New Roman" w:eastAsia="Times New Roman" w:hAnsi="Times New Roman" w:cs="Times New Roman"/>
          <w:color w:val="212121"/>
          <w:kern w:val="0"/>
          <w14:ligatures w14:val="none"/>
        </w:rPr>
        <w:br/>
      </w:r>
    </w:p>
    <w:p w14:paraId="1B8D9C8A" w14:textId="678EC04A" w:rsidR="00142D1D" w:rsidRPr="00142D1D" w:rsidRDefault="00142D1D" w:rsidP="00142D1D">
      <w:pPr>
        <w:pStyle w:val="ListParagraph"/>
        <w:numPr>
          <w:ilvl w:val="1"/>
          <w:numId w:val="2"/>
        </w:numPr>
        <w:spacing w:after="240" w:line="240" w:lineRule="auto"/>
        <w:rPr>
          <w:rFonts w:ascii="Times New Roman" w:eastAsia="Times New Roman" w:hAnsi="Times New Roman" w:cs="Times New Roman"/>
          <w:kern w:val="0"/>
          <w14:ligatures w14:val="none"/>
        </w:rPr>
      </w:pPr>
      <w:r>
        <w:rPr>
          <w:rFonts w:ascii="Times New Roman" w:eastAsia="Times New Roman" w:hAnsi="Times New Roman" w:cs="Times New Roman"/>
          <w:color w:val="212121"/>
          <w:kern w:val="0"/>
          <w14:ligatures w14:val="none"/>
        </w:rPr>
        <w:t>We are grateful for the suggestion. We’ve added:</w:t>
      </w:r>
      <w:r w:rsidR="00287373">
        <w:rPr>
          <w:rFonts w:ascii="Times New Roman" w:eastAsia="Times New Roman" w:hAnsi="Times New Roman" w:cs="Times New Roman"/>
          <w:color w:val="212121"/>
          <w:kern w:val="0"/>
          <w14:ligatures w14:val="none"/>
        </w:rPr>
        <w:br/>
      </w:r>
    </w:p>
    <w:p w14:paraId="619DD81E" w14:textId="3494F336" w:rsidR="0036007C" w:rsidRPr="00142D1D" w:rsidRDefault="00142D1D" w:rsidP="00142D1D">
      <w:pPr>
        <w:pStyle w:val="ListParagraph"/>
        <w:numPr>
          <w:ilvl w:val="1"/>
          <w:numId w:val="2"/>
        </w:numPr>
        <w:spacing w:after="240" w:line="240" w:lineRule="auto"/>
        <w:rPr>
          <w:rFonts w:ascii="Times New Roman" w:eastAsia="Times New Roman" w:hAnsi="Times New Roman" w:cs="Times New Roman"/>
          <w:kern w:val="0"/>
          <w14:ligatures w14:val="none"/>
        </w:rPr>
      </w:pPr>
      <w:r>
        <w:rPr>
          <w:rFonts w:ascii="Times New Roman" w:eastAsia="Times New Roman" w:hAnsi="Times New Roman" w:cs="Times New Roman"/>
          <w:color w:val="212121"/>
          <w:kern w:val="0"/>
          <w14:ligatures w14:val="none"/>
        </w:rPr>
        <w:t>Line 258: “</w:t>
      </w:r>
      <w:r w:rsidRPr="00142D1D">
        <w:rPr>
          <w:rFonts w:ascii="Times New Roman" w:eastAsia="Times New Roman" w:hAnsi="Times New Roman" w:cs="Times New Roman"/>
          <w:color w:val="212121"/>
          <w:kern w:val="0"/>
          <w14:ligatures w14:val="none"/>
        </w:rPr>
        <w:t xml:space="preserve">All benchmarks were run on an AMD EPYC 64-core processor with 1014 GB system memory (R v4.3.3, vegan v2.7-1, </w:t>
      </w:r>
      <w:proofErr w:type="spellStart"/>
      <w:r w:rsidRPr="00142D1D">
        <w:rPr>
          <w:rFonts w:ascii="Times New Roman" w:eastAsia="Times New Roman" w:hAnsi="Times New Roman" w:cs="Times New Roman"/>
          <w:color w:val="212121"/>
          <w:kern w:val="0"/>
          <w14:ligatures w14:val="none"/>
        </w:rPr>
        <w:t>phyloseq</w:t>
      </w:r>
      <w:proofErr w:type="spellEnd"/>
      <w:r w:rsidRPr="00142D1D">
        <w:rPr>
          <w:rFonts w:ascii="Times New Roman" w:eastAsia="Times New Roman" w:hAnsi="Times New Roman" w:cs="Times New Roman"/>
          <w:color w:val="212121"/>
          <w:kern w:val="0"/>
          <w14:ligatures w14:val="none"/>
        </w:rPr>
        <w:t xml:space="preserve"> </w:t>
      </w:r>
      <w:r w:rsidR="004C6A40">
        <w:rPr>
          <w:rFonts w:ascii="Times New Roman" w:eastAsia="Times New Roman" w:hAnsi="Times New Roman" w:cs="Times New Roman"/>
          <w:color w:val="212121"/>
          <w:kern w:val="0"/>
          <w14:ligatures w14:val="none"/>
        </w:rPr>
        <w:t>v</w:t>
      </w:r>
      <w:r w:rsidRPr="00142D1D">
        <w:rPr>
          <w:rFonts w:ascii="Times New Roman" w:eastAsia="Times New Roman" w:hAnsi="Times New Roman" w:cs="Times New Roman"/>
          <w:color w:val="212121"/>
          <w:kern w:val="0"/>
          <w14:ligatures w14:val="none"/>
        </w:rPr>
        <w:t xml:space="preserve">1.52.0, </w:t>
      </w:r>
      <w:proofErr w:type="spellStart"/>
      <w:r w:rsidRPr="00142D1D">
        <w:rPr>
          <w:rFonts w:ascii="Times New Roman" w:eastAsia="Times New Roman" w:hAnsi="Times New Roman" w:cs="Times New Roman"/>
          <w:color w:val="212121"/>
          <w:kern w:val="0"/>
          <w14:ligatures w14:val="none"/>
        </w:rPr>
        <w:t>GUnifrac</w:t>
      </w:r>
      <w:proofErr w:type="spellEnd"/>
      <w:r w:rsidRPr="00142D1D">
        <w:rPr>
          <w:rFonts w:ascii="Times New Roman" w:eastAsia="Times New Roman" w:hAnsi="Times New Roman" w:cs="Times New Roman"/>
          <w:color w:val="212121"/>
          <w:kern w:val="0"/>
          <w14:ligatures w14:val="none"/>
        </w:rPr>
        <w:t xml:space="preserve"> </w:t>
      </w:r>
      <w:r w:rsidR="004C6A40">
        <w:rPr>
          <w:rFonts w:ascii="Times New Roman" w:eastAsia="Times New Roman" w:hAnsi="Times New Roman" w:cs="Times New Roman"/>
          <w:color w:val="212121"/>
          <w:kern w:val="0"/>
          <w14:ligatures w14:val="none"/>
        </w:rPr>
        <w:t>v</w:t>
      </w:r>
      <w:r w:rsidRPr="00142D1D">
        <w:rPr>
          <w:rFonts w:ascii="Times New Roman" w:eastAsia="Times New Roman" w:hAnsi="Times New Roman" w:cs="Times New Roman"/>
          <w:color w:val="212121"/>
          <w:kern w:val="0"/>
          <w14:ligatures w14:val="none"/>
        </w:rPr>
        <w:t>1.8.1).</w:t>
      </w:r>
      <w:r>
        <w:rPr>
          <w:rFonts w:ascii="Times New Roman" w:eastAsia="Times New Roman" w:hAnsi="Times New Roman" w:cs="Times New Roman"/>
          <w:color w:val="212121"/>
          <w:kern w:val="0"/>
          <w14:ligatures w14:val="none"/>
        </w:rPr>
        <w:t>”</w:t>
      </w:r>
      <w:r>
        <w:rPr>
          <w:rFonts w:ascii="Times New Roman" w:eastAsia="Times New Roman" w:hAnsi="Times New Roman" w:cs="Times New Roman"/>
          <w:color w:val="212121"/>
          <w:kern w:val="0"/>
          <w14:ligatures w14:val="none"/>
        </w:rPr>
        <w:br/>
      </w:r>
    </w:p>
    <w:p w14:paraId="6CCF7F01" w14:textId="77777777" w:rsidR="00287373" w:rsidRPr="00287373" w:rsidRDefault="005E2CCA" w:rsidP="00287373">
      <w:pPr>
        <w:pStyle w:val="ListParagraph"/>
        <w:numPr>
          <w:ilvl w:val="0"/>
          <w:numId w:val="2"/>
        </w:numPr>
        <w:spacing w:after="240" w:line="240" w:lineRule="auto"/>
        <w:rPr>
          <w:rFonts w:ascii="Times New Roman" w:eastAsia="Times New Roman" w:hAnsi="Times New Roman" w:cs="Times New Roman"/>
          <w:kern w:val="0"/>
          <w14:ligatures w14:val="none"/>
        </w:rPr>
      </w:pPr>
      <w:r w:rsidRPr="00142D1D">
        <w:rPr>
          <w:rFonts w:ascii="Times New Roman" w:eastAsia="Times New Roman" w:hAnsi="Times New Roman" w:cs="Times New Roman"/>
          <w:color w:val="212121"/>
          <w:kern w:val="0"/>
          <w14:ligatures w14:val="none"/>
        </w:rPr>
        <w:t>Copy</w:t>
      </w:r>
      <w:r w:rsidRPr="00142D1D">
        <w:rPr>
          <w:rFonts w:ascii="Times New Roman" w:eastAsia="Times New Roman" w:hAnsi="Times New Roman" w:cs="Times New Roman"/>
          <w:color w:val="212121"/>
          <w:kern w:val="0"/>
          <w14:ligatures w14:val="none"/>
        </w:rPr>
        <w:noBreakHyphen/>
        <w:t>number assumptions: Partially addressed. Because readers will wonder, add a sentence justifying your choice not to apply per</w:t>
      </w:r>
      <w:r w:rsidRPr="00142D1D">
        <w:rPr>
          <w:rFonts w:ascii="Times New Roman" w:eastAsia="Times New Roman" w:hAnsi="Times New Roman" w:cs="Times New Roman"/>
          <w:color w:val="212121"/>
          <w:kern w:val="0"/>
          <w14:ligatures w14:val="none"/>
        </w:rPr>
        <w:noBreakHyphen/>
        <w:t>taxon 16S copy</w:t>
      </w:r>
      <w:r w:rsidRPr="00142D1D">
        <w:rPr>
          <w:rFonts w:ascii="Times New Roman" w:eastAsia="Times New Roman" w:hAnsi="Times New Roman" w:cs="Times New Roman"/>
          <w:color w:val="212121"/>
          <w:kern w:val="0"/>
          <w14:ligatures w14:val="none"/>
        </w:rPr>
        <w:noBreakHyphen/>
        <w:t>number correction, and, if possible, include a brief sensitivity check for one dataset in the supplement. This will preempt another common question set associated with multicopy 16S genes, which can be: 1) divergent within a single genome and 2) number &gt;15 in some lineages (e.g., Proteobacteria).</w:t>
      </w:r>
      <w:r w:rsidR="00287373">
        <w:rPr>
          <w:rFonts w:ascii="Times New Roman" w:eastAsia="Times New Roman" w:hAnsi="Times New Roman" w:cs="Times New Roman"/>
          <w:color w:val="212121"/>
          <w:kern w:val="0"/>
          <w14:ligatures w14:val="none"/>
        </w:rPr>
        <w:br/>
      </w:r>
    </w:p>
    <w:p w14:paraId="32B3F7ED" w14:textId="6A73D390" w:rsidR="00287373" w:rsidRPr="00287373" w:rsidRDefault="00287373" w:rsidP="00287373">
      <w:pPr>
        <w:pStyle w:val="ListParagraph"/>
        <w:numPr>
          <w:ilvl w:val="1"/>
          <w:numId w:val="2"/>
        </w:numPr>
        <w:spacing w:after="240" w:line="240" w:lineRule="auto"/>
        <w:rPr>
          <w:rFonts w:ascii="Times New Roman" w:eastAsia="Times New Roman" w:hAnsi="Times New Roman" w:cs="Times New Roman"/>
          <w:kern w:val="0"/>
          <w14:ligatures w14:val="none"/>
        </w:rPr>
      </w:pPr>
      <w:r>
        <w:rPr>
          <w:rFonts w:ascii="Times New Roman" w:eastAsia="Times New Roman" w:hAnsi="Times New Roman" w:cs="Times New Roman"/>
          <w:color w:val="212121"/>
          <w:kern w:val="0"/>
          <w14:ligatures w14:val="none"/>
        </w:rPr>
        <w:t>We also enjoyed following up on this suggestion. We tested the effect of copy-number normalization (using PICRUSt2</w:t>
      </w:r>
      <w:proofErr w:type="gramStart"/>
      <w:r>
        <w:rPr>
          <w:rFonts w:ascii="Times New Roman" w:eastAsia="Times New Roman" w:hAnsi="Times New Roman" w:cs="Times New Roman"/>
          <w:color w:val="212121"/>
          <w:kern w:val="0"/>
          <w14:ligatures w14:val="none"/>
        </w:rPr>
        <w:t>)  on</w:t>
      </w:r>
      <w:proofErr w:type="gramEnd"/>
      <w:r>
        <w:rPr>
          <w:rFonts w:ascii="Times New Roman" w:eastAsia="Times New Roman" w:hAnsi="Times New Roman" w:cs="Times New Roman"/>
          <w:color w:val="212121"/>
          <w:kern w:val="0"/>
          <w14:ligatures w14:val="none"/>
        </w:rPr>
        <w:t xml:space="preserve"> </w:t>
      </w:r>
      <w:proofErr w:type="gramStart"/>
      <w:r>
        <w:rPr>
          <w:rFonts w:ascii="Times New Roman" w:eastAsia="Times New Roman" w:hAnsi="Times New Roman" w:cs="Times New Roman"/>
          <w:color w:val="212121"/>
          <w:kern w:val="0"/>
          <w14:ligatures w14:val="none"/>
        </w:rPr>
        <w:t>GUA, and</w:t>
      </w:r>
      <w:proofErr w:type="gramEnd"/>
      <w:r>
        <w:rPr>
          <w:rFonts w:ascii="Times New Roman" w:eastAsia="Times New Roman" w:hAnsi="Times New Roman" w:cs="Times New Roman"/>
          <w:color w:val="212121"/>
          <w:kern w:val="0"/>
          <w14:ligatures w14:val="none"/>
        </w:rPr>
        <w:t xml:space="preserve"> have incorporated these analyses into a new supporting figure (Fig. S6). We also included results text discussing these findings:</w:t>
      </w:r>
      <w:r>
        <w:rPr>
          <w:rFonts w:ascii="Times New Roman" w:eastAsia="Times New Roman" w:hAnsi="Times New Roman" w:cs="Times New Roman"/>
          <w:color w:val="212121"/>
          <w:kern w:val="0"/>
          <w14:ligatures w14:val="none"/>
        </w:rPr>
        <w:br/>
      </w:r>
    </w:p>
    <w:p w14:paraId="7663178B" w14:textId="32B1B743" w:rsidR="004027B0" w:rsidRPr="004027B0" w:rsidRDefault="00287373" w:rsidP="00287373">
      <w:pPr>
        <w:pStyle w:val="ListParagraph"/>
        <w:numPr>
          <w:ilvl w:val="1"/>
          <w:numId w:val="2"/>
        </w:numPr>
        <w:spacing w:after="240" w:line="240" w:lineRule="auto"/>
        <w:rPr>
          <w:rFonts w:ascii="Times New Roman" w:eastAsia="Times New Roman" w:hAnsi="Times New Roman" w:cs="Times New Roman"/>
          <w:kern w:val="0"/>
          <w14:ligatures w14:val="none"/>
        </w:rPr>
      </w:pPr>
      <w:r>
        <w:rPr>
          <w:rFonts w:ascii="Times New Roman" w:eastAsia="Times New Roman" w:hAnsi="Times New Roman" w:cs="Times New Roman"/>
          <w:color w:val="212121"/>
          <w:kern w:val="0"/>
          <w14:ligatures w14:val="none"/>
        </w:rPr>
        <w:t xml:space="preserve">Line </w:t>
      </w:r>
      <w:r w:rsidRPr="00287373">
        <w:rPr>
          <w:rFonts w:ascii="Times New Roman" w:eastAsia="Times New Roman" w:hAnsi="Times New Roman" w:cs="Times New Roman"/>
          <w:color w:val="212121"/>
          <w:kern w:val="0"/>
          <w14:ligatures w14:val="none"/>
        </w:rPr>
        <w:t>301: “</w:t>
      </w:r>
      <w:r w:rsidRPr="00287373">
        <w:rPr>
          <w:rFonts w:ascii="Times New Roman" w:hAnsi="Times New Roman" w:cs="Times New Roman"/>
          <w:i/>
          <w:iCs/>
        </w:rPr>
        <w:t>GU</w:t>
      </w:r>
      <w:r w:rsidRPr="00287373">
        <w:rPr>
          <w:rFonts w:ascii="Times New Roman" w:hAnsi="Times New Roman" w:cs="Times New Roman"/>
          <w:i/>
          <w:iCs/>
          <w:vertAlign w:val="superscript"/>
        </w:rPr>
        <w:t>A</w:t>
      </w:r>
      <w:r w:rsidRPr="00287373">
        <w:rPr>
          <w:rFonts w:ascii="Times New Roman" w:hAnsi="Times New Roman" w:cs="Times New Roman"/>
          <w:i/>
          <w:iCs/>
        </w:rPr>
        <w:t xml:space="preserve"> </w:t>
      </w:r>
      <w:r w:rsidRPr="00287373">
        <w:rPr>
          <w:rFonts w:ascii="Times New Roman" w:hAnsi="Times New Roman" w:cs="Times New Roman"/>
        </w:rPr>
        <w:t xml:space="preserve">was also insensitive to methods which normalize ASV abundance via the prediction of 16S copy number (Fig. S6). We used PICRUSt2 (v2.6) to normalize ASV abundances across each dataset based on predicted 16S copy numbers per genome, and then proceeded with our rarefaction pipeline and </w:t>
      </w:r>
      <w:r w:rsidRPr="00287373">
        <w:rPr>
          <w:rFonts w:ascii="Times New Roman" w:hAnsi="Times New Roman" w:cs="Times New Roman"/>
          <w:i/>
          <w:iCs/>
        </w:rPr>
        <w:t>GU</w:t>
      </w:r>
      <w:r w:rsidRPr="00287373">
        <w:rPr>
          <w:rFonts w:ascii="Times New Roman" w:hAnsi="Times New Roman" w:cs="Times New Roman"/>
          <w:i/>
          <w:iCs/>
          <w:vertAlign w:val="superscript"/>
        </w:rPr>
        <w:t>A</w:t>
      </w:r>
      <w:r w:rsidRPr="00287373">
        <w:rPr>
          <w:rFonts w:ascii="Times New Roman" w:hAnsi="Times New Roman" w:cs="Times New Roman"/>
        </w:rPr>
        <w:t xml:space="preserve"> calculation </w:t>
      </w:r>
      <w:r w:rsidRPr="00287373">
        <w:rPr>
          <w:rFonts w:ascii="Times New Roman" w:hAnsi="Times New Roman" w:cs="Times New Roman"/>
        </w:rPr>
        <w:fldChar w:fldCharType="begin"/>
      </w:r>
      <w:r w:rsidRPr="00287373">
        <w:rPr>
          <w:rFonts w:ascii="Times New Roman" w:hAnsi="Times New Roman" w:cs="Times New Roman"/>
        </w:rPr>
        <w:instrText xml:space="preserve"> ADDIN ZOTERO_ITEM CSL_CITATION {"citationID":"QlqAkj2I","properties":{"formattedCitation":"[19, 20]","plainCitation":"[19, 20]","noteIndex":0},"citationItems":[{"id":2039,"uris":["http://zotero.org/groups/5077571/items/UIGMPRVP"],"itemData":{"id":2039,"type":"article-journal","abstract":"PICRUSt2 is a bioinformatic tool that predicts microbial functions in amplicon sequencing data using a database of annotated reference genomes. We have constructed an updated database for PICRUSt2 that has substantially increased the number of bacterial (19,493 to 26,868) and archaeal (406 to 1,002) genomes as well as the number of functional annotations present. The previous PICRUSt2 database relied on many timely and computationally intensive manual processes that made it difficult to update. We constructed a new streamlined process to allow regular upgrades to the PICRUSt2 database on an ongoing basis, and used this process to create a new database, PICRUSt2-SC (Sugar-Coated). Additionally, we have shown that this updated database contains genomes that more closely match study sequences from a range of different environments. The genomes contained in the database therefore better represent these environments and this leads to an improvement in the predicted functional annotations obtained from PICRUSt2.PICRUSt2 source code is freely available at https://github.com/picrust/picrust2 and at https://anaconda.org/bioconda/picrust2. The latest version of PICRUSt2 at the time of writing is also archived: https://doi.org/10.5281/zenodo.15119781. The PICRUSt2-SC database comes pre-installed with PICRUSt2 from version 2.6.0 onwards. Step-by-step instructions for making the updated database are at https://github.com/picrust/picrust2/wiki/Updating-the-PICRUSt2-database. All code used for the analyses and figures in this manuscript is at https://github.com/R-Wright-1/PICRUSt2-SC_application_note and https://doi.org/10.5281/zenodo.15119770.","container-title":"Bioinformatics","DOI":"10.1093/bioinformatics/btaf269","ISSN":"1367-4811","issue":"5","journalAbbreviation":"Bioinformatics","page":"btaf269","source":"Silverchair","title":"PICRUSt2-SC: an update to the reference database used for functional prediction within PICRUSt2","title-short":"PICRUSt2-SC","volume":"41","author":[{"family":"Wright","given":"Robyn J"},{"family":"Langille","given":"Morgan G I"}],"issued":{"date-parts":[["2025",5,1]]},"citation-key":"wrightPICRUSt2SCUpdateReference2025"}},{"id":956,"uris":["http://zotero.org/groups/5077571/items/3A7JYSWF"],"itemData":{"id":956,"type":"article-journal","container-title":"Nature Biotechnology","DOI":"10.1038/s41587-020-0548-6","ISSN":"1546-1696","issue":"6","journalAbbreviation":"Nat Biotechnol","language":"en","license":"2020 The Author(s), under exclusive licence to Springer Nature America, Inc.","note":"number: 6\npublisher: Nature Publishing Group","page":"685-688","source":"www.nature.com","title":"PICRUSt2 for prediction of metagenome functions","volume":"38","author":[{"family":"Douglas","given":"Gavin M."},{"family":"Maffei","given":"Vincent J."},{"family":"Zaneveld","given":"Jesse R."},{"family":"Yurgel","given":"Svetlana N."},{"family":"Brown","given":"James R."},{"family":"Taylor","given":"Christopher M."},{"family":"Huttenhower","given":"Curtis"},{"family":"Langille","given":"Morgan G. I."}],"issued":{"date-parts":[["2020",6]]},"citation-key":"douglasPICRUSt2PredictionMetagenome2020"}}],"schema":"https://github.com/citation-style-language/schema/raw/master/csl-citation.json"} </w:instrText>
      </w:r>
      <w:r w:rsidRPr="00287373">
        <w:rPr>
          <w:rFonts w:ascii="Times New Roman" w:hAnsi="Times New Roman" w:cs="Times New Roman"/>
        </w:rPr>
        <w:fldChar w:fldCharType="separate"/>
      </w:r>
      <w:r w:rsidRPr="00287373">
        <w:rPr>
          <w:rFonts w:ascii="Times New Roman" w:hAnsi="Times New Roman" w:cs="Times New Roman"/>
          <w:noProof/>
        </w:rPr>
        <w:t>[19, 20]</w:t>
      </w:r>
      <w:r w:rsidRPr="00287373">
        <w:rPr>
          <w:rFonts w:ascii="Times New Roman" w:hAnsi="Times New Roman" w:cs="Times New Roman"/>
        </w:rPr>
        <w:fldChar w:fldCharType="end"/>
      </w:r>
      <w:r w:rsidRPr="00287373">
        <w:rPr>
          <w:rFonts w:ascii="Times New Roman" w:hAnsi="Times New Roman" w:cs="Times New Roman"/>
        </w:rPr>
        <w:t xml:space="preserve">. Correlations between </w:t>
      </w:r>
      <w:r w:rsidRPr="00287373">
        <w:rPr>
          <w:rFonts w:ascii="Times New Roman" w:hAnsi="Times New Roman" w:cs="Times New Roman"/>
          <w:i/>
          <w:iCs/>
        </w:rPr>
        <w:t>GU</w:t>
      </w:r>
      <w:r w:rsidRPr="00287373">
        <w:rPr>
          <w:rFonts w:ascii="Times New Roman" w:hAnsi="Times New Roman" w:cs="Times New Roman"/>
          <w:i/>
          <w:iCs/>
          <w:vertAlign w:val="superscript"/>
        </w:rPr>
        <w:t xml:space="preserve">A </w:t>
      </w:r>
      <w:r w:rsidRPr="00287373">
        <w:rPr>
          <w:rFonts w:ascii="Times New Roman" w:hAnsi="Times New Roman" w:cs="Times New Roman"/>
        </w:rPr>
        <w:t xml:space="preserve">from normalized datasets versus from the original datasets were consistently high (Mantel’s R &gt; 0.98, Fig. S6A). The sensitivity of </w:t>
      </w:r>
      <w:r w:rsidRPr="00287373">
        <w:rPr>
          <w:rFonts w:ascii="Times New Roman" w:hAnsi="Times New Roman" w:cs="Times New Roman"/>
          <w:i/>
          <w:iCs/>
        </w:rPr>
        <w:t>GU</w:t>
      </w:r>
      <w:r w:rsidRPr="00287373">
        <w:rPr>
          <w:rFonts w:ascii="Times New Roman" w:hAnsi="Times New Roman" w:cs="Times New Roman"/>
          <w:i/>
          <w:iCs/>
          <w:vertAlign w:val="superscript"/>
        </w:rPr>
        <w:t>A</w:t>
      </w:r>
      <w:r w:rsidRPr="00287373">
        <w:rPr>
          <w:rFonts w:ascii="Times New Roman" w:hAnsi="Times New Roman" w:cs="Times New Roman"/>
        </w:rPr>
        <w:t xml:space="preserve"> to copy number-normalization generally decreased with increasing values of </w:t>
      </w:r>
      <m:oMath>
        <m:r>
          <w:rPr>
            <w:rFonts w:ascii="Cambria Math" w:hAnsi="Cambria Math" w:cs="Times New Roman"/>
          </w:rPr>
          <m:t>α</m:t>
        </m:r>
      </m:oMath>
      <w:r w:rsidRPr="00287373">
        <w:rPr>
          <w:rFonts w:ascii="Times New Roman" w:eastAsiaTheme="minorEastAsia" w:hAnsi="Times New Roman" w:cs="Times New Roman"/>
        </w:rPr>
        <w:t xml:space="preserve"> (in the cooling reactor, freshwater, and soil datasets), but not in the mouse gut dataset (Fig. S6A). In the mouse gut dataset, several </w:t>
      </w:r>
      <w:proofErr w:type="gramStart"/>
      <w:r w:rsidRPr="00287373">
        <w:rPr>
          <w:rFonts w:ascii="Times New Roman" w:eastAsiaTheme="minorEastAsia" w:hAnsi="Times New Roman" w:cs="Times New Roman"/>
        </w:rPr>
        <w:t>highly-abundant</w:t>
      </w:r>
      <w:proofErr w:type="gramEnd"/>
      <w:r w:rsidRPr="00287373">
        <w:rPr>
          <w:rFonts w:ascii="Times New Roman" w:eastAsiaTheme="minorEastAsia" w:hAnsi="Times New Roman" w:cs="Times New Roman"/>
        </w:rPr>
        <w:t xml:space="preserve"> ASVs in the genus </w:t>
      </w:r>
      <w:proofErr w:type="spellStart"/>
      <w:r w:rsidRPr="00287373">
        <w:rPr>
          <w:rFonts w:ascii="Times New Roman" w:eastAsiaTheme="minorEastAsia" w:hAnsi="Times New Roman" w:cs="Times New Roman"/>
          <w:i/>
          <w:iCs/>
        </w:rPr>
        <w:t>Faecalibaculum</w:t>
      </w:r>
      <w:proofErr w:type="spellEnd"/>
      <w:r w:rsidRPr="00287373">
        <w:rPr>
          <w:rFonts w:ascii="Times New Roman" w:eastAsiaTheme="minorEastAsia" w:hAnsi="Times New Roman" w:cs="Times New Roman"/>
          <w:i/>
          <w:iCs/>
        </w:rPr>
        <w:t xml:space="preserve"> </w:t>
      </w:r>
      <w:r w:rsidRPr="00287373">
        <w:rPr>
          <w:rFonts w:ascii="Times New Roman" w:eastAsiaTheme="minorEastAsia" w:hAnsi="Times New Roman" w:cs="Times New Roman"/>
        </w:rPr>
        <w:t>had predicted 16S copy numbers of 7 copies/genome, explaining the relative (though still weak) sensitivity of this dataset to copy number normalization (Fig. S6B</w:t>
      </w:r>
      <w:r w:rsidRPr="00E67E75">
        <w:rPr>
          <w:rFonts w:ascii="Times New Roman" w:eastAsiaTheme="minorEastAsia" w:hAnsi="Times New Roman" w:cs="Times New Roman"/>
        </w:rPr>
        <w:t>).</w:t>
      </w:r>
      <w:r w:rsidR="00E67E75" w:rsidRPr="00E67E75">
        <w:rPr>
          <w:rFonts w:ascii="Times New Roman" w:eastAsiaTheme="minorEastAsia" w:hAnsi="Times New Roman" w:cs="Times New Roman"/>
        </w:rPr>
        <w:t xml:space="preserve"> </w:t>
      </w:r>
      <w:r w:rsidR="00E67E75" w:rsidRPr="00E67E75">
        <w:rPr>
          <w:rFonts w:ascii="Times New Roman" w:eastAsiaTheme="minorEastAsia" w:hAnsi="Times New Roman" w:cs="Times New Roman"/>
        </w:rPr>
        <w:t xml:space="preserve">These methods also do not address potential variation in genome copies/cell (ploidy), which can vary across several orders of magnitude between species and growth phase </w:t>
      </w:r>
      <w:r w:rsidR="00E67E75" w:rsidRPr="00E67E75">
        <w:rPr>
          <w:rFonts w:ascii="Times New Roman" w:eastAsiaTheme="minorEastAsia" w:hAnsi="Times New Roman" w:cs="Times New Roman"/>
        </w:rPr>
        <w:fldChar w:fldCharType="begin"/>
      </w:r>
      <w:r w:rsidR="00E67E75" w:rsidRPr="00E67E75">
        <w:rPr>
          <w:rFonts w:ascii="Times New Roman" w:eastAsiaTheme="minorEastAsia" w:hAnsi="Times New Roman" w:cs="Times New Roman"/>
        </w:rPr>
        <w:instrText xml:space="preserve"> ADDIN ZOTERO_ITEM CSL_CITATION {"citationID":"IPuij86f","properties":{"formattedCitation":"[22\\uc0\\u8211{}24]","plainCitation":"[22–24]","noteIndex":0},"citationItems":[{"id":2117,"uris":["http://zotero.org/groups/5077571/items/N6LBIAEB"],"itemData":{"id":2117,"type":"article-journal","abstract":"a recently developed real-time pcr method for the determination of genome copy numbers was optimized for the application to cyanobacteria. three species were chosen to represent a fresh water species, a salt water species, and two strains of a widely used laboratory species. s ynechococcus pcc 7942 and s ynechococcus wh7803 were found to contain 3–4 genome copies per cell and are thus oligoploid, confirming earlier publications. in contrast, s ynechocystis pcc 6803 is highly polyploid. the motile wild-type strain contains 218 genome copies in exponential phase and 58 genome copies in linear and in stationary growth phase. the gt wild-type strain contains 142 genome copies in exponential phase and 42 genome copies in linear and stationary growth phase. these are the highest numbers found for any cyanobacterial species. notably these values are much higher than the value of 12 genome copies published for the ‘kazusa’ strain more than 20 years ago. the results reveal that for s ynechocystis pcc 6803 strain differences exist and that the ploidy level is highly growth phase-regulated. a compilation of the ploidy levels of all investigated cyanobacterial species gives an overview of the genome copy number distribution and shows that monoploid, oligoploid, and polyploid cyanobacteria exist.","container-title":"FEMS Microbiology Letters","DOI":"10.1111/j.1574-6968.2011.02368.x","ISSN":"0378-1097","issue":"2","journalAbbreviation":"FEMS Microbiol Lett","page":"124-131","source":"Silverchair","title":"Ploidy in cyanobacteria","volume":"323","author":[{"family":"griese","given":"marco"},{"family":"lange","given":"christian"},{"family":"soppa","given":"jörg"}],"issued":{"date-parts":[["2011",10,1]]},"citation-key":"griesePloidyCyanobacteria2011a"}},{"id":2115,"uris":["http://zotero.org/groups/5077571/items/E3K3DT8V"],"itemData":{"id":2115,"type":"article-journal","abstract":"Cells rely on diffusion to move metabolites and biomolecules. Diffusion is highly efficient but only over short distances. Although eukaryotic cells have broken free of diffusion-dictated constraints on cell size, most bacteria and archaea are forced to remain small. Exceptions to this rule are found among the bacterial symbionts of surgeonfish; Epulopiscium spp. are cigar-shaped cells that reach lengths in excess of 600 μm. A large Epulopiscium contains thousands of times more DNA than a bacterium such as Escherichia coli, but the composition of this DNA is not well understood. Here, we present evidence that Epulopiscium contains tens of thousands of copies of its genome. Using quantitative, single-cell PCR assays targeting single-copy genes, we have determined that copy number is positively correlated with Epulopiscium cell size. Although other bacteria are known to possess multiple genomes, polyploidy of the magnitude observed in Epulopiscium is unprecedented. The arrangement of genomes around the cell periphery may permit regional responses to local stimuli, thus allowing Epulopiscium to maintain its unusually large size. Surveys of the sequences of single-copy genes (dnaA, recA, and ftsZ) revealed genetic homogeneity within a cell consistent with only a small amount (≈1%) of the parental DNA being transferred to the next generation. The results also suggest that the abundance of genome copies in Epulopiscium may allow for an unstable genetic feature, a long mononucleotide tract, in an essential gene. With the evolution of extreme polyploidy and large cell size, Epulopiscium has acquired some of the advantages of eukaryotic cells.","container-title":"Proceedings of the National Academy of Sciences","DOI":"10.1073/pnas.0707522105","issue":"18","note":"publisher: Proceedings of the National Academy of Sciences","page":"6730-6734","source":"pnas.org (Atypon)","title":"Extreme polyploidy in a large bacterium","volume":"105","author":[{"family":"Mendell","given":"Jennifer E."},{"family":"Clements","given":"Kendall D."},{"family":"Choat","given":"J. Howard"},{"family":"Angert","given":"Esther R."}],"issued":{"date-parts":[["2008",5,6]]},"citation-key":"mendellExtremePolyploidyLarge2008"}},{"id":2116,"uris":["http://zotero.org/groups/5077571/items/CKEA7MWK"],"itemData":{"id":2116,"type":"article-journal","abstract":"Bacteria are generally assumed to be monoploid (haploid). This assumption is mainly based on generalization of the results obtained with the most intensely studied model bacterium, Escherichia coli (a gamma-proteobacterium), which is monoploid during very slow growth. However, several species of proteobacteria are oligo- or polyploid, respectively. To get a better overview of the distribution of ploidy levels, genome copy numbers were quantified in four species of three different groups of proteobacteria. A recently developed Real Time PCR approach, which had been used to determine the ploidy levels of halophilic archaea, was optimized for the quantification of genome copy numbers of bacteria. Slow-growing (doubling time 103 minutes) and fast-growing (doubling time 25 minutes) E. coli cultures were used as a positive control. The copy numbers of the origin and terminus region of the chromosome were determined and the results were in excellent agreement with published data. The approach was also used to determine the ploidy levels of Caulobacter crescentus (an alpha-proteobacterium) and Wolinella succinogenes (an epsilon-proteobacterium), both of which are monoploid. In contrast, Pseudomonas putida (a gamma-proteobacterium) contains 20 genome copies and is thus polyploid. A survey of the proteobacteria with experimentally-determined genome copy numbers revealed that only three to four of 11 species are monoploid and thus monoploidy is not typical for proteobacteria. The ploidy level is not conserved within the groups of proteobacteria, and there are no obvious correlations between the ploidy levels with other parameters like genome size, optimal growth temperature or mode of life.","container-title":"PLOS ONE","DOI":"10.1371/journal.pone.0016392","ISSN":"1932-6203","issue":"1","journalAbbreviation":"PLOS ONE","language":"en","note":"publisher: Public Library of Science","page":"e16392","source":"PLoS Journals","title":"Quantification of Ploidy in Proteobacteria Revealed the Existence of Monoploid, (Mero-)Oligoploid and Polyploid Species","volume":"6","author":[{"family":"Pecoraro","given":"Vito"},{"family":"Zerulla","given":"Karolin"},{"family":"Lange","given":"Christian"},{"family":"Soppa","given":"Jörg"}],"issued":{"date-parts":[["2011",1,31]]},"citation-key":"pecoraroQuantificationPloidyProteobacteria2011"}}],"schema":"https://github.com/citation-style-language/schema/raw/master/csl-citation.json"} </w:instrText>
      </w:r>
      <w:r w:rsidR="00E67E75" w:rsidRPr="00E67E75">
        <w:rPr>
          <w:rFonts w:ascii="Times New Roman" w:eastAsiaTheme="minorEastAsia" w:hAnsi="Times New Roman" w:cs="Times New Roman"/>
        </w:rPr>
        <w:fldChar w:fldCharType="separate"/>
      </w:r>
      <w:r w:rsidR="00E67E75" w:rsidRPr="00E67E75">
        <w:rPr>
          <w:rFonts w:ascii="Times New Roman" w:hAnsi="Times New Roman" w:cs="Times New Roman"/>
          <w:kern w:val="0"/>
        </w:rPr>
        <w:t>[22–24]</w:t>
      </w:r>
      <w:r w:rsidR="00E67E75" w:rsidRPr="00E67E75">
        <w:rPr>
          <w:rFonts w:ascii="Times New Roman" w:eastAsiaTheme="minorEastAsia" w:hAnsi="Times New Roman" w:cs="Times New Roman"/>
        </w:rPr>
        <w:fldChar w:fldCharType="end"/>
      </w:r>
      <w:r w:rsidR="00E67E75" w:rsidRPr="00E67E75">
        <w:rPr>
          <w:rFonts w:ascii="Times New Roman" w:eastAsiaTheme="minorEastAsia" w:hAnsi="Times New Roman" w:cs="Times New Roman"/>
        </w:rPr>
        <w:t>.</w:t>
      </w:r>
      <w:r w:rsidRPr="00E67E75">
        <w:rPr>
          <w:rFonts w:ascii="Times New Roman" w:eastAsiaTheme="minorEastAsia" w:hAnsi="Times New Roman" w:cs="Times New Roman"/>
        </w:rPr>
        <w:t>"</w:t>
      </w:r>
    </w:p>
    <w:p w14:paraId="5DD405D4" w14:textId="7DA0E966" w:rsidR="004027B0" w:rsidRPr="004027B0" w:rsidRDefault="004027B0" w:rsidP="004027B0">
      <w:pPr>
        <w:spacing w:after="240" w:line="240" w:lineRule="auto"/>
        <w:ind w:left="1080"/>
        <w:rPr>
          <w:rFonts w:ascii="Times New Roman" w:eastAsia="Times New Roman" w:hAnsi="Times New Roman" w:cs="Times New Roman"/>
          <w:kern w:val="0"/>
          <w14:ligatures w14:val="none"/>
        </w:rPr>
      </w:pPr>
    </w:p>
    <w:p w14:paraId="6352FA18" w14:textId="71B8E91E" w:rsidR="0036007C" w:rsidRPr="004027B0" w:rsidRDefault="0036007C" w:rsidP="004027B0">
      <w:pPr>
        <w:spacing w:after="240" w:line="240" w:lineRule="auto"/>
        <w:rPr>
          <w:rFonts w:ascii="Times New Roman" w:eastAsia="Times New Roman" w:hAnsi="Times New Roman" w:cs="Times New Roman"/>
          <w:kern w:val="0"/>
          <w14:ligatures w14:val="none"/>
        </w:rPr>
      </w:pPr>
      <w:r w:rsidRPr="004027B0">
        <w:rPr>
          <w:rFonts w:ascii="Times New Roman" w:eastAsia="Times New Roman" w:hAnsi="Times New Roman" w:cs="Times New Roman"/>
          <w:color w:val="212121"/>
          <w:kern w:val="0"/>
          <w14:ligatures w14:val="none"/>
        </w:rPr>
        <w:t>Minor Comments</w:t>
      </w:r>
      <w:r w:rsidRPr="004027B0">
        <w:rPr>
          <w:rFonts w:ascii="Times New Roman" w:eastAsia="Times New Roman" w:hAnsi="Times New Roman" w:cs="Times New Roman"/>
          <w:color w:val="212121"/>
          <w:kern w:val="0"/>
          <w14:ligatures w14:val="none"/>
        </w:rPr>
        <w:br/>
      </w:r>
      <w:r w:rsidRPr="004027B0">
        <w:rPr>
          <w:rFonts w:ascii="Times New Roman" w:eastAsia="Times New Roman" w:hAnsi="Times New Roman" w:cs="Times New Roman"/>
          <w:color w:val="212121"/>
          <w:kern w:val="0"/>
          <w14:ligatures w14:val="none"/>
        </w:rPr>
        <w:br/>
      </w:r>
    </w:p>
    <w:p w14:paraId="66F64F57" w14:textId="06B8B0C0" w:rsidR="0036007C" w:rsidRPr="00287373" w:rsidRDefault="005E2CCA" w:rsidP="00142D1D">
      <w:pPr>
        <w:pStyle w:val="ListParagraph"/>
        <w:numPr>
          <w:ilvl w:val="0"/>
          <w:numId w:val="2"/>
        </w:numPr>
        <w:spacing w:after="240" w:line="240" w:lineRule="auto"/>
        <w:rPr>
          <w:rFonts w:ascii="Times New Roman" w:eastAsia="Times New Roman" w:hAnsi="Times New Roman" w:cs="Times New Roman"/>
          <w:kern w:val="0"/>
          <w14:ligatures w14:val="none"/>
        </w:rPr>
      </w:pPr>
      <w:r w:rsidRPr="00142D1D">
        <w:rPr>
          <w:rFonts w:ascii="Times New Roman" w:eastAsia="Times New Roman" w:hAnsi="Times New Roman" w:cs="Times New Roman"/>
          <w:color w:val="212121"/>
          <w:kern w:val="0"/>
          <w14:ligatures w14:val="none"/>
        </w:rPr>
        <w:t xml:space="preserve">Abstract: Early in the abstract, it might be useful to indicate clearly that "load" and "abundance" are synonymous. This recommendation is </w:t>
      </w:r>
      <w:proofErr w:type="gramStart"/>
      <w:r w:rsidRPr="00142D1D">
        <w:rPr>
          <w:rFonts w:ascii="Times New Roman" w:eastAsia="Times New Roman" w:hAnsi="Times New Roman" w:cs="Times New Roman"/>
          <w:color w:val="212121"/>
          <w:kern w:val="0"/>
          <w14:ligatures w14:val="none"/>
        </w:rPr>
        <w:t>based on the fact that</w:t>
      </w:r>
      <w:proofErr w:type="gramEnd"/>
      <w:r w:rsidRPr="00142D1D">
        <w:rPr>
          <w:rFonts w:ascii="Times New Roman" w:eastAsia="Times New Roman" w:hAnsi="Times New Roman" w:cs="Times New Roman"/>
          <w:color w:val="212121"/>
          <w:kern w:val="0"/>
          <w14:ligatures w14:val="none"/>
        </w:rPr>
        <w:t xml:space="preserve"> "load" tends to be more of a medical-focused term, whereas the new metric is useful for other </w:t>
      </w:r>
      <w:r w:rsidRPr="00142D1D">
        <w:rPr>
          <w:rFonts w:ascii="Times New Roman" w:eastAsia="Times New Roman" w:hAnsi="Times New Roman" w:cs="Times New Roman"/>
          <w:color w:val="212121"/>
          <w:kern w:val="0"/>
          <w14:ligatures w14:val="none"/>
        </w:rPr>
        <w:lastRenderedPageBreak/>
        <w:t>microbial environments (e.g., soils, oceans) where the term "load" is less frequently used compared to "abundance". </w:t>
      </w:r>
      <w:r w:rsidR="00287373">
        <w:rPr>
          <w:rFonts w:ascii="Times New Roman" w:eastAsia="Times New Roman" w:hAnsi="Times New Roman" w:cs="Times New Roman"/>
          <w:color w:val="212121"/>
          <w:kern w:val="0"/>
          <w14:ligatures w14:val="none"/>
        </w:rPr>
        <w:br/>
      </w:r>
    </w:p>
    <w:p w14:paraId="3FC86ADF" w14:textId="1BFA6DE2" w:rsidR="00287373" w:rsidRDefault="00287373" w:rsidP="00287373">
      <w:pPr>
        <w:pStyle w:val="ListParagraph"/>
        <w:numPr>
          <w:ilvl w:val="1"/>
          <w:numId w:val="2"/>
        </w:numPr>
        <w:spacing w:after="24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We are grateful for the suggestion. The first sentence now reads:</w:t>
      </w:r>
      <w:r>
        <w:rPr>
          <w:rFonts w:ascii="Times New Roman" w:eastAsia="Times New Roman" w:hAnsi="Times New Roman" w:cs="Times New Roman"/>
          <w:kern w:val="0"/>
          <w14:ligatures w14:val="none"/>
        </w:rPr>
        <w:br/>
      </w:r>
    </w:p>
    <w:p w14:paraId="146B82A5" w14:textId="149B117C" w:rsidR="00287373" w:rsidRPr="00287373" w:rsidRDefault="00287373" w:rsidP="00287373">
      <w:pPr>
        <w:pStyle w:val="ListParagraph"/>
        <w:numPr>
          <w:ilvl w:val="1"/>
          <w:numId w:val="2"/>
        </w:numPr>
        <w:spacing w:after="24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Line 16: </w:t>
      </w:r>
      <w:r w:rsidRPr="00287373">
        <w:rPr>
          <w:rFonts w:ascii="Times New Roman" w:eastAsia="Times New Roman" w:hAnsi="Times New Roman" w:cs="Times New Roman"/>
          <w:kern w:val="0"/>
          <w14:ligatures w14:val="none"/>
        </w:rPr>
        <w:t>“</w:t>
      </w:r>
      <m:oMath>
        <m:r>
          <w:rPr>
            <w:rFonts w:ascii="Cambria Math" w:hAnsi="Cambria Math" w:cs="Times New Roman"/>
          </w:rPr>
          <m:t>β</m:t>
        </m:r>
      </m:oMath>
      <w:r w:rsidRPr="00287373">
        <w:rPr>
          <w:rFonts w:ascii="Times New Roman" w:hAnsi="Times New Roman" w:cs="Times New Roman"/>
        </w:rPr>
        <w:t>-diversity is central to microbial ecology, yet commonly used metrics overlook changes in microbial load (or “absolute abundance</w:t>
      </w:r>
      <w:proofErr w:type="gramStart"/>
      <w:r w:rsidRPr="00287373">
        <w:rPr>
          <w:rFonts w:ascii="Times New Roman" w:hAnsi="Times New Roman" w:cs="Times New Roman"/>
        </w:rPr>
        <w:t>”)</w:t>
      </w:r>
      <w:r w:rsidRPr="00287373">
        <w:rPr>
          <w:rFonts w:ascii="Times New Roman" w:hAnsi="Times New Roman" w:cs="Times New Roman"/>
        </w:rPr>
        <w:t>…</w:t>
      </w:r>
      <w:proofErr w:type="gramEnd"/>
      <w:r w:rsidRPr="00287373">
        <w:rPr>
          <w:rFonts w:ascii="Times New Roman" w:hAnsi="Times New Roman" w:cs="Times New Roman"/>
        </w:rPr>
        <w:t>”</w:t>
      </w:r>
      <w:r>
        <w:rPr>
          <w:rFonts w:ascii="Times New Roman" w:hAnsi="Times New Roman" w:cs="Times New Roman"/>
        </w:rPr>
        <w:br/>
      </w:r>
    </w:p>
    <w:p w14:paraId="507CC109" w14:textId="77777777" w:rsidR="00287373" w:rsidRPr="00287373" w:rsidRDefault="005E2CCA" w:rsidP="00142D1D">
      <w:pPr>
        <w:pStyle w:val="ListParagraph"/>
        <w:numPr>
          <w:ilvl w:val="0"/>
          <w:numId w:val="2"/>
        </w:numPr>
        <w:spacing w:after="240" w:line="240" w:lineRule="auto"/>
        <w:rPr>
          <w:rFonts w:ascii="Times New Roman" w:eastAsia="Times New Roman" w:hAnsi="Times New Roman" w:cs="Times New Roman"/>
          <w:kern w:val="0"/>
          <w14:ligatures w14:val="none"/>
        </w:rPr>
      </w:pPr>
      <w:r w:rsidRPr="00142D1D">
        <w:rPr>
          <w:rFonts w:ascii="Times New Roman" w:eastAsia="Times New Roman" w:hAnsi="Times New Roman" w:cs="Times New Roman"/>
          <w:color w:val="212121"/>
          <w:kern w:val="0"/>
          <w14:ligatures w14:val="none"/>
        </w:rPr>
        <w:t>Abstract line 31: if using alpha in the abstract, need to define as "tunable ecological dimension" or similar.</w:t>
      </w:r>
      <w:r w:rsidR="00287373">
        <w:rPr>
          <w:rFonts w:ascii="Times New Roman" w:eastAsia="Times New Roman" w:hAnsi="Times New Roman" w:cs="Times New Roman"/>
          <w:color w:val="212121"/>
          <w:kern w:val="0"/>
          <w14:ligatures w14:val="none"/>
        </w:rPr>
        <w:br/>
      </w:r>
    </w:p>
    <w:p w14:paraId="4A852E55" w14:textId="6AEF3CBA" w:rsidR="0036007C" w:rsidRPr="00287373" w:rsidRDefault="00287373" w:rsidP="00287373">
      <w:pPr>
        <w:pStyle w:val="ListParagraph"/>
        <w:numPr>
          <w:ilvl w:val="1"/>
          <w:numId w:val="2"/>
        </w:numPr>
        <w:spacing w:after="240" w:line="240" w:lineRule="auto"/>
        <w:rPr>
          <w:rFonts w:ascii="Times New Roman" w:eastAsia="Times New Roman" w:hAnsi="Times New Roman" w:cs="Times New Roman"/>
          <w:kern w:val="0"/>
          <w14:ligatures w14:val="none"/>
        </w:rPr>
      </w:pPr>
      <w:r>
        <w:rPr>
          <w:rFonts w:ascii="Times New Roman" w:eastAsia="Times New Roman" w:hAnsi="Times New Roman" w:cs="Times New Roman"/>
          <w:color w:val="212121"/>
          <w:kern w:val="0"/>
          <w14:ligatures w14:val="none"/>
        </w:rPr>
        <w:t>This was a thought-provoking comment. We see alpha as less an ecological dimension itself, but rather a mathematical feature of the algorithm which allows us to modulate the relative important of highly abundant lineages in GUA’s calculation. We’ve edited this sentence to make this clearer:</w:t>
      </w:r>
      <w:r>
        <w:rPr>
          <w:rFonts w:ascii="Times New Roman" w:eastAsia="Times New Roman" w:hAnsi="Times New Roman" w:cs="Times New Roman"/>
          <w:color w:val="212121"/>
          <w:kern w:val="0"/>
          <w14:ligatures w14:val="none"/>
        </w:rPr>
        <w:br/>
      </w:r>
    </w:p>
    <w:p w14:paraId="0D958629" w14:textId="3EC2B208" w:rsidR="00287373" w:rsidRPr="00142D1D" w:rsidRDefault="00287373" w:rsidP="00287373">
      <w:pPr>
        <w:pStyle w:val="ListParagraph"/>
        <w:numPr>
          <w:ilvl w:val="1"/>
          <w:numId w:val="2"/>
        </w:numPr>
        <w:spacing w:after="240" w:line="240" w:lineRule="auto"/>
        <w:rPr>
          <w:rFonts w:ascii="Times New Roman" w:eastAsia="Times New Roman" w:hAnsi="Times New Roman" w:cs="Times New Roman"/>
          <w:kern w:val="0"/>
          <w14:ligatures w14:val="none"/>
        </w:rPr>
      </w:pPr>
      <w:r>
        <w:rPr>
          <w:rFonts w:ascii="Times New Roman" w:eastAsia="Times New Roman" w:hAnsi="Times New Roman" w:cs="Times New Roman"/>
          <w:color w:val="212121"/>
          <w:kern w:val="0"/>
          <w14:ligatures w14:val="none"/>
        </w:rPr>
        <w:t>Line 27: “</w:t>
      </w:r>
      <w:r w:rsidRPr="00287373">
        <w:rPr>
          <w:rFonts w:ascii="Times New Roman" w:hAnsi="Times New Roman" w:cs="Times New Roman"/>
        </w:rPr>
        <w:t>To balance these effects, we also incorporate absolute abundance into the generalized extension (</w:t>
      </w:r>
      <m:oMath>
        <m:r>
          <w:rPr>
            <w:rFonts w:ascii="Cambria Math" w:hAnsi="Cambria Math" w:cs="Times New Roman"/>
          </w:rPr>
          <m:t>G</m:t>
        </m:r>
        <m:sSup>
          <m:sSupPr>
            <m:ctrlPr>
              <w:rPr>
                <w:rFonts w:ascii="Cambria Math" w:hAnsi="Cambria Math" w:cs="Times New Roman"/>
              </w:rPr>
            </m:ctrlPr>
          </m:sSupPr>
          <m:e>
            <m:r>
              <w:rPr>
                <w:rFonts w:ascii="Cambria Math" w:hAnsi="Cambria Math" w:cs="Times New Roman"/>
              </w:rPr>
              <m:t>U</m:t>
            </m:r>
          </m:e>
          <m:sup>
            <m:r>
              <w:rPr>
                <w:rFonts w:ascii="Cambria Math" w:hAnsi="Cambria Math" w:cs="Times New Roman"/>
              </w:rPr>
              <m:t>A</m:t>
            </m:r>
          </m:sup>
        </m:sSup>
      </m:oMath>
      <w:r w:rsidRPr="00287373">
        <w:rPr>
          <w:rFonts w:ascii="Times New Roman" w:hAnsi="Times New Roman" w:cs="Times New Roman"/>
        </w:rPr>
        <w:t xml:space="preserve">) that has a tunable </w:t>
      </w:r>
      <m:oMath>
        <m:r>
          <w:rPr>
            <w:rFonts w:ascii="Cambria Math" w:hAnsi="Cambria Math" w:cs="Times New Roman"/>
          </w:rPr>
          <m:t>α</m:t>
        </m:r>
      </m:oMath>
      <w:r w:rsidRPr="00287373">
        <w:rPr>
          <w:rFonts w:ascii="Times New Roman" w:hAnsi="Times New Roman" w:cs="Times New Roman"/>
        </w:rPr>
        <w:t xml:space="preserve"> parameter to adjust the relative influence of abundant (versus rare) lineages.</w:t>
      </w:r>
      <w:r w:rsidRPr="00287373">
        <w:rPr>
          <w:rFonts w:ascii="Times New Roman" w:hAnsi="Times New Roman" w:cs="Times New Roman"/>
        </w:rPr>
        <w:t>”</w:t>
      </w:r>
      <w:r>
        <w:rPr>
          <w:rFonts w:ascii="Times New Roman" w:eastAsia="Times New Roman" w:hAnsi="Times New Roman" w:cs="Times New Roman"/>
          <w:color w:val="212121"/>
          <w:kern w:val="0"/>
          <w14:ligatures w14:val="none"/>
        </w:rPr>
        <w:br/>
      </w:r>
    </w:p>
    <w:p w14:paraId="024D92F8" w14:textId="413BBD41" w:rsidR="0036007C" w:rsidRPr="00287373" w:rsidRDefault="005E2CCA" w:rsidP="00142D1D">
      <w:pPr>
        <w:pStyle w:val="ListParagraph"/>
        <w:numPr>
          <w:ilvl w:val="0"/>
          <w:numId w:val="2"/>
        </w:numPr>
        <w:spacing w:after="240" w:line="240" w:lineRule="auto"/>
        <w:rPr>
          <w:rFonts w:ascii="Times New Roman" w:eastAsia="Times New Roman" w:hAnsi="Times New Roman" w:cs="Times New Roman"/>
          <w:kern w:val="0"/>
          <w14:ligatures w14:val="none"/>
        </w:rPr>
      </w:pPr>
      <w:r w:rsidRPr="00142D1D">
        <w:rPr>
          <w:rFonts w:ascii="Times New Roman" w:eastAsia="Times New Roman" w:hAnsi="Times New Roman" w:cs="Times New Roman"/>
          <w:color w:val="212121"/>
          <w:kern w:val="0"/>
          <w14:ligatures w14:val="none"/>
        </w:rPr>
        <w:t>Novelty statement is clearer. Add cautious "to our knowledge" phrasing on line 152.</w:t>
      </w:r>
      <w:r w:rsidR="00287373">
        <w:rPr>
          <w:rFonts w:ascii="Times New Roman" w:eastAsia="Times New Roman" w:hAnsi="Times New Roman" w:cs="Times New Roman"/>
          <w:color w:val="212121"/>
          <w:kern w:val="0"/>
          <w14:ligatures w14:val="none"/>
        </w:rPr>
        <w:br/>
      </w:r>
    </w:p>
    <w:p w14:paraId="21449E4A" w14:textId="2158054F" w:rsidR="00287373" w:rsidRDefault="00D86C5F" w:rsidP="00287373">
      <w:pPr>
        <w:pStyle w:val="ListParagraph"/>
        <w:numPr>
          <w:ilvl w:val="1"/>
          <w:numId w:val="2"/>
        </w:numPr>
        <w:spacing w:after="24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is a fair point. We’ve reworded:</w:t>
      </w:r>
      <w:r>
        <w:rPr>
          <w:rFonts w:ascii="Times New Roman" w:eastAsia="Times New Roman" w:hAnsi="Times New Roman" w:cs="Times New Roman"/>
          <w:kern w:val="0"/>
          <w14:ligatures w14:val="none"/>
        </w:rPr>
        <w:br/>
      </w:r>
    </w:p>
    <w:p w14:paraId="7C54FE5F" w14:textId="7987096E" w:rsidR="00D86C5F" w:rsidRDefault="00D86C5F" w:rsidP="00287373">
      <w:pPr>
        <w:pStyle w:val="ListParagraph"/>
        <w:numPr>
          <w:ilvl w:val="1"/>
          <w:numId w:val="2"/>
        </w:numPr>
        <w:spacing w:after="24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Line 108: “Although substituting absolute for relative abundances is mathematically straightforward, to our knowledge there is no prior work that examines </w:t>
      </w:r>
      <w:proofErr w:type="spellStart"/>
      <w:r>
        <w:rPr>
          <w:rFonts w:ascii="Times New Roman" w:eastAsia="Times New Roman" w:hAnsi="Times New Roman" w:cs="Times New Roman"/>
          <w:kern w:val="0"/>
          <w14:ligatures w14:val="none"/>
        </w:rPr>
        <w:t>UniFrac</w:t>
      </w:r>
      <w:proofErr w:type="spellEnd"/>
      <w:r>
        <w:rPr>
          <w:rFonts w:ascii="Times New Roman" w:eastAsia="Times New Roman" w:hAnsi="Times New Roman" w:cs="Times New Roman"/>
          <w:kern w:val="0"/>
          <w14:ligatures w14:val="none"/>
        </w:rPr>
        <w:t xml:space="preserve"> in the context of absolute abundance…”</w:t>
      </w:r>
    </w:p>
    <w:p w14:paraId="27D985A5" w14:textId="77777777" w:rsidR="00D86C5F" w:rsidRPr="00142D1D" w:rsidRDefault="00D86C5F" w:rsidP="00D86C5F">
      <w:pPr>
        <w:pStyle w:val="ListParagraph"/>
        <w:spacing w:after="240" w:line="240" w:lineRule="auto"/>
        <w:ind w:left="1440"/>
        <w:rPr>
          <w:rFonts w:ascii="Times New Roman" w:eastAsia="Times New Roman" w:hAnsi="Times New Roman" w:cs="Times New Roman"/>
          <w:kern w:val="0"/>
          <w14:ligatures w14:val="none"/>
        </w:rPr>
      </w:pPr>
    </w:p>
    <w:p w14:paraId="21727773" w14:textId="2AD467EF" w:rsidR="0036007C" w:rsidRPr="00D86C5F" w:rsidRDefault="005E2CCA" w:rsidP="00142D1D">
      <w:pPr>
        <w:pStyle w:val="ListParagraph"/>
        <w:numPr>
          <w:ilvl w:val="0"/>
          <w:numId w:val="2"/>
        </w:numPr>
        <w:spacing w:after="240" w:line="240" w:lineRule="auto"/>
        <w:rPr>
          <w:rFonts w:ascii="Times New Roman" w:eastAsia="Times New Roman" w:hAnsi="Times New Roman" w:cs="Times New Roman"/>
          <w:kern w:val="0"/>
          <w14:ligatures w14:val="none"/>
        </w:rPr>
      </w:pPr>
      <w:r w:rsidRPr="00142D1D">
        <w:rPr>
          <w:rFonts w:ascii="Times New Roman" w:eastAsia="Times New Roman" w:hAnsi="Times New Roman" w:cs="Times New Roman"/>
          <w:color w:val="212121"/>
          <w:kern w:val="0"/>
          <w14:ligatures w14:val="none"/>
        </w:rPr>
        <w:t>Box 1 is useful. Add a one</w:t>
      </w:r>
      <w:r w:rsidRPr="00142D1D">
        <w:rPr>
          <w:rFonts w:ascii="Times New Roman" w:eastAsia="Times New Roman" w:hAnsi="Times New Roman" w:cs="Times New Roman"/>
          <w:color w:val="212121"/>
          <w:kern w:val="0"/>
          <w14:ligatures w14:val="none"/>
        </w:rPr>
        <w:noBreakHyphen/>
        <w:t>line note in the text that high α may produce biomass</w:t>
      </w:r>
      <w:r w:rsidRPr="00142D1D">
        <w:rPr>
          <w:rFonts w:ascii="Times New Roman" w:eastAsia="Times New Roman" w:hAnsi="Times New Roman" w:cs="Times New Roman"/>
          <w:color w:val="212121"/>
          <w:kern w:val="0"/>
          <w14:ligatures w14:val="none"/>
        </w:rPr>
        <w:noBreakHyphen/>
        <w:t>dominated ordinations and that NMDS or partial ordinations can help when Axis 1 tracks load. Aligns Box 1 advice with lines 198-200.</w:t>
      </w:r>
      <w:r w:rsidR="00D86C5F">
        <w:rPr>
          <w:rFonts w:ascii="Times New Roman" w:eastAsia="Times New Roman" w:hAnsi="Times New Roman" w:cs="Times New Roman"/>
          <w:color w:val="212121"/>
          <w:kern w:val="0"/>
          <w14:ligatures w14:val="none"/>
        </w:rPr>
        <w:br/>
      </w:r>
    </w:p>
    <w:p w14:paraId="7C2E0B77" w14:textId="7BA37281" w:rsidR="00D86C5F" w:rsidRPr="00D86C5F" w:rsidRDefault="00D86C5F" w:rsidP="00D86C5F">
      <w:pPr>
        <w:pStyle w:val="ListParagraph"/>
        <w:numPr>
          <w:ilvl w:val="1"/>
          <w:numId w:val="2"/>
        </w:numPr>
        <w:spacing w:after="240" w:line="240" w:lineRule="auto"/>
        <w:rPr>
          <w:rFonts w:ascii="Times New Roman" w:eastAsia="Times New Roman" w:hAnsi="Times New Roman" w:cs="Times New Roman"/>
          <w:kern w:val="0"/>
          <w14:ligatures w14:val="none"/>
        </w:rPr>
      </w:pPr>
      <w:r>
        <w:rPr>
          <w:rFonts w:ascii="Times New Roman" w:eastAsia="Times New Roman" w:hAnsi="Times New Roman" w:cs="Times New Roman"/>
          <w:color w:val="212121"/>
          <w:kern w:val="0"/>
          <w14:ligatures w14:val="none"/>
        </w:rPr>
        <w:t>We are glad that Box 1 is useful! And the recommendation for NMDS or partial ordination is an excellent idea. We’ve added a sentence (after discussing the ordinations) to provide this option:</w:t>
      </w:r>
      <w:r>
        <w:rPr>
          <w:rFonts w:ascii="Times New Roman" w:eastAsia="Times New Roman" w:hAnsi="Times New Roman" w:cs="Times New Roman"/>
          <w:color w:val="212121"/>
          <w:kern w:val="0"/>
          <w14:ligatures w14:val="none"/>
        </w:rPr>
        <w:br/>
      </w:r>
    </w:p>
    <w:p w14:paraId="0F46BCCA" w14:textId="2B7D9826" w:rsidR="00D86C5F" w:rsidRPr="00D86C5F" w:rsidRDefault="00D86C5F" w:rsidP="00D86C5F">
      <w:pPr>
        <w:pStyle w:val="ListParagraph"/>
        <w:numPr>
          <w:ilvl w:val="1"/>
          <w:numId w:val="2"/>
        </w:numPr>
        <w:spacing w:after="240" w:line="240" w:lineRule="auto"/>
        <w:rPr>
          <w:rFonts w:ascii="Times New Roman" w:eastAsia="Times New Roman" w:hAnsi="Times New Roman" w:cs="Times New Roman"/>
          <w:kern w:val="0"/>
          <w14:ligatures w14:val="none"/>
        </w:rPr>
      </w:pPr>
      <w:r w:rsidRPr="00D86C5F">
        <w:rPr>
          <w:rFonts w:ascii="Times New Roman" w:eastAsia="Times New Roman" w:hAnsi="Times New Roman" w:cs="Times New Roman"/>
          <w:color w:val="212121"/>
          <w:kern w:val="0"/>
          <w14:ligatures w14:val="none"/>
        </w:rPr>
        <w:t>Line 213: “</w:t>
      </w:r>
      <w:r w:rsidRPr="00D86C5F">
        <w:rPr>
          <w:rFonts w:ascii="Times New Roman" w:eastAsiaTheme="minorEastAsia" w:hAnsi="Times New Roman" w:cs="Times New Roman"/>
        </w:rPr>
        <w:t xml:space="preserve">Besides tuning </w:t>
      </w:r>
      <m:oMath>
        <m:r>
          <w:rPr>
            <w:rFonts w:ascii="Cambria Math" w:hAnsi="Cambria Math" w:cs="Times New Roman"/>
          </w:rPr>
          <m:t>α</m:t>
        </m:r>
      </m:oMath>
      <w:r w:rsidRPr="00D86C5F">
        <w:rPr>
          <w:rFonts w:ascii="Times New Roman" w:eastAsiaTheme="minorEastAsia" w:hAnsi="Times New Roman" w:cs="Times New Roman"/>
        </w:rPr>
        <w:t xml:space="preserve">, methods such as NMDS or partial ordination could be alternative approaches to modulate the sensitivity of ordinations to microbial load </w:t>
      </w:r>
      <w:r w:rsidRPr="00D86C5F">
        <w:rPr>
          <w:rFonts w:ascii="Times New Roman" w:eastAsiaTheme="minorEastAsia" w:hAnsi="Times New Roman" w:cs="Times New Roman"/>
        </w:rPr>
        <w:fldChar w:fldCharType="begin"/>
      </w:r>
      <w:r w:rsidRPr="00D86C5F">
        <w:rPr>
          <w:rFonts w:ascii="Times New Roman" w:eastAsiaTheme="minorEastAsia" w:hAnsi="Times New Roman" w:cs="Times New Roman"/>
        </w:rPr>
        <w:instrText xml:space="preserve"> ADDIN ZOTERO_ITEM CSL_CITATION {"citationID":"UFCDz8wT","properties":{"formattedCitation":"[16]","plainCitation":"[16]","noteIndex":0},"citationItems":[{"id":2114,"uris":["http://zotero.org/groups/5077571/items/DZ3L3JDK"],"itemData":{"id":2114,"type":"article-journal","abstract":"Recent advances in high-throughput methods of molecular analyses have led to an explosion of studies generating large-scale ecological data sets. In particular, noticeable effect has been attained in the field of microbial ecology, where new experimental approaches provided in-depth assessments of the composition, functions and dynamic changes of complex microbial communities. Because even a single high-throughput experiment produces large amount of data, powerful statistical techniques of multivariate analysis are well suited to analyse and interpret these data sets. Many different multivariate techniques are available, and often it is not clear which method should be applied to a particular data set. In this review, we describe and compare the most widely used multivariate statistical techniques including exploratory, interpretive and discriminatory procedures. We consider several important limitations and assumptions of these methods, and we present examples of how these approaches have been utilized in recent studies to provide insight into the ecology of the microbial world. Finally, we offer suggestions for the selection of appropriate methods based on the research question and data set structure.","container-title":"Molecular Ecology","DOI":"10.1111/mec.13536","ISSN":"1365-294X","issue":"5","language":"en","license":"© 2016 John Wiley &amp; Sons Ltd","note":"_eprint: https://onlinelibrary.wiley.com/doi/pdf/10.1111/mec.13536","page":"1032-1057","source":"Wiley Online Library","title":"Application of multivariate statistical techniques in microbial ecology","volume":"25","author":[{"family":"Paliy","given":"O."},{"family":"Shankar","given":"V."}],"issued":{"date-parts":[["2016"]]},"citation-key":"paliyApplicationMultivariateStatistical2016"}}],"schema":"https://github.com/citation-style-language/schema/raw/master/csl-citation.json"} </w:instrText>
      </w:r>
      <w:r w:rsidRPr="00D86C5F">
        <w:rPr>
          <w:rFonts w:ascii="Times New Roman" w:eastAsiaTheme="minorEastAsia" w:hAnsi="Times New Roman" w:cs="Times New Roman"/>
        </w:rPr>
        <w:fldChar w:fldCharType="separate"/>
      </w:r>
      <w:r w:rsidRPr="00D86C5F">
        <w:rPr>
          <w:rFonts w:ascii="Times New Roman" w:eastAsiaTheme="minorEastAsia" w:hAnsi="Times New Roman" w:cs="Times New Roman"/>
          <w:noProof/>
        </w:rPr>
        <w:t>[16]</w:t>
      </w:r>
      <w:r w:rsidRPr="00D86C5F">
        <w:rPr>
          <w:rFonts w:ascii="Times New Roman" w:eastAsiaTheme="minorEastAsia" w:hAnsi="Times New Roman" w:cs="Times New Roman"/>
        </w:rPr>
        <w:fldChar w:fldCharType="end"/>
      </w:r>
      <w:r w:rsidRPr="00D86C5F">
        <w:rPr>
          <w:rFonts w:ascii="Times New Roman" w:eastAsiaTheme="minorEastAsia" w:hAnsi="Times New Roman" w:cs="Times New Roman"/>
        </w:rPr>
        <w:t>.</w:t>
      </w:r>
      <w:r w:rsidRPr="00D86C5F">
        <w:rPr>
          <w:rFonts w:ascii="Times New Roman" w:eastAsiaTheme="minorEastAsia" w:hAnsi="Times New Roman" w:cs="Times New Roman"/>
        </w:rPr>
        <w:t>”</w:t>
      </w:r>
      <w:r w:rsidRPr="00D86C5F">
        <w:rPr>
          <w:rFonts w:ascii="Times New Roman" w:eastAsiaTheme="minorEastAsia" w:hAnsi="Times New Roman" w:cs="Times New Roman"/>
        </w:rPr>
        <w:br/>
      </w:r>
    </w:p>
    <w:p w14:paraId="3D1368A6" w14:textId="4C07DF47" w:rsidR="0036007C" w:rsidRPr="00D86C5F" w:rsidRDefault="005E2CCA" w:rsidP="00142D1D">
      <w:pPr>
        <w:pStyle w:val="ListParagraph"/>
        <w:numPr>
          <w:ilvl w:val="0"/>
          <w:numId w:val="2"/>
        </w:numPr>
        <w:spacing w:after="240" w:line="240" w:lineRule="auto"/>
        <w:rPr>
          <w:rFonts w:ascii="Times New Roman" w:eastAsia="Times New Roman" w:hAnsi="Times New Roman" w:cs="Times New Roman"/>
          <w:kern w:val="0"/>
          <w14:ligatures w14:val="none"/>
        </w:rPr>
      </w:pPr>
      <w:r w:rsidRPr="00142D1D">
        <w:rPr>
          <w:rFonts w:ascii="Times New Roman" w:eastAsia="Times New Roman" w:hAnsi="Times New Roman" w:cs="Times New Roman"/>
          <w:color w:val="212121"/>
          <w:kern w:val="0"/>
          <w14:ligatures w14:val="none"/>
        </w:rPr>
        <w:t>Line 268: Possible word error: "cell number of 16S copy number" to "cell number or 16S copy number"</w:t>
      </w:r>
      <w:r w:rsidR="00D86C5F">
        <w:rPr>
          <w:rFonts w:ascii="Times New Roman" w:eastAsia="Times New Roman" w:hAnsi="Times New Roman" w:cs="Times New Roman"/>
          <w:color w:val="212121"/>
          <w:kern w:val="0"/>
          <w14:ligatures w14:val="none"/>
        </w:rPr>
        <w:br/>
      </w:r>
    </w:p>
    <w:p w14:paraId="54935B6D" w14:textId="4DBB2E31" w:rsidR="00D86C5F" w:rsidRPr="00142D1D" w:rsidRDefault="00D86C5F" w:rsidP="00D86C5F">
      <w:pPr>
        <w:pStyle w:val="ListParagraph"/>
        <w:numPr>
          <w:ilvl w:val="1"/>
          <w:numId w:val="2"/>
        </w:numPr>
        <w:spacing w:after="240" w:line="240" w:lineRule="auto"/>
        <w:rPr>
          <w:rFonts w:ascii="Times New Roman" w:eastAsia="Times New Roman" w:hAnsi="Times New Roman" w:cs="Times New Roman"/>
          <w:kern w:val="0"/>
          <w14:ligatures w14:val="none"/>
        </w:rPr>
      </w:pPr>
      <w:r>
        <w:rPr>
          <w:rFonts w:ascii="Times New Roman" w:eastAsia="Times New Roman" w:hAnsi="Times New Roman" w:cs="Times New Roman"/>
          <w:color w:val="212121"/>
          <w:kern w:val="0"/>
          <w14:ligatures w14:val="none"/>
        </w:rPr>
        <w:t>This typo has been corrected.</w:t>
      </w:r>
      <w:r>
        <w:rPr>
          <w:rFonts w:ascii="Times New Roman" w:eastAsia="Times New Roman" w:hAnsi="Times New Roman" w:cs="Times New Roman"/>
          <w:color w:val="212121"/>
          <w:kern w:val="0"/>
          <w14:ligatures w14:val="none"/>
        </w:rPr>
        <w:br/>
      </w:r>
    </w:p>
    <w:p w14:paraId="7D3D33D7" w14:textId="20E7E40C" w:rsidR="0036007C" w:rsidRPr="00D86C5F" w:rsidRDefault="005E2CCA" w:rsidP="00142D1D">
      <w:pPr>
        <w:pStyle w:val="ListParagraph"/>
        <w:numPr>
          <w:ilvl w:val="0"/>
          <w:numId w:val="2"/>
        </w:numPr>
        <w:spacing w:after="240" w:line="240" w:lineRule="auto"/>
        <w:rPr>
          <w:rFonts w:ascii="Times New Roman" w:eastAsia="Times New Roman" w:hAnsi="Times New Roman" w:cs="Times New Roman"/>
          <w:kern w:val="0"/>
          <w14:ligatures w14:val="none"/>
        </w:rPr>
      </w:pPr>
      <w:r w:rsidRPr="00142D1D">
        <w:rPr>
          <w:rFonts w:ascii="Times New Roman" w:eastAsia="Times New Roman" w:hAnsi="Times New Roman" w:cs="Times New Roman"/>
          <w:color w:val="212121"/>
          <w:kern w:val="0"/>
          <w14:ligatures w14:val="none"/>
        </w:rPr>
        <w:lastRenderedPageBreak/>
        <w:t>Figure 3 Legend Line 331: Is the Freshwater dataset needing to be mentioned in this sentence?</w:t>
      </w:r>
      <w:r w:rsidR="00D86C5F">
        <w:rPr>
          <w:rFonts w:ascii="Times New Roman" w:eastAsia="Times New Roman" w:hAnsi="Times New Roman" w:cs="Times New Roman"/>
          <w:color w:val="212121"/>
          <w:kern w:val="0"/>
          <w14:ligatures w14:val="none"/>
        </w:rPr>
        <w:br/>
      </w:r>
    </w:p>
    <w:p w14:paraId="16CDD860" w14:textId="1C133D90" w:rsidR="00D86C5F" w:rsidRDefault="00D86C5F" w:rsidP="00D86C5F">
      <w:pPr>
        <w:pStyle w:val="ListParagraph"/>
        <w:numPr>
          <w:ilvl w:val="1"/>
          <w:numId w:val="2"/>
        </w:numPr>
        <w:spacing w:after="24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It was originally unmentioned as no samples were </w:t>
      </w:r>
      <w:proofErr w:type="spellStart"/>
      <w:r>
        <w:rPr>
          <w:rFonts w:ascii="Times New Roman" w:eastAsia="Times New Roman" w:hAnsi="Times New Roman" w:cs="Times New Roman"/>
          <w:kern w:val="0"/>
          <w14:ligatures w14:val="none"/>
        </w:rPr>
        <w:t>subsetted</w:t>
      </w:r>
      <w:proofErr w:type="spellEnd"/>
      <w:r>
        <w:rPr>
          <w:rFonts w:ascii="Times New Roman" w:eastAsia="Times New Roman" w:hAnsi="Times New Roman" w:cs="Times New Roman"/>
          <w:kern w:val="0"/>
          <w14:ligatures w14:val="none"/>
        </w:rPr>
        <w:t xml:space="preserve"> from this dataset; to clarify this, we’ve added:</w:t>
      </w:r>
      <w:r>
        <w:rPr>
          <w:rFonts w:ascii="Times New Roman" w:eastAsia="Times New Roman" w:hAnsi="Times New Roman" w:cs="Times New Roman"/>
          <w:kern w:val="0"/>
          <w14:ligatures w14:val="none"/>
        </w:rPr>
        <w:br/>
      </w:r>
    </w:p>
    <w:p w14:paraId="525AA3E1" w14:textId="04B1B4D4" w:rsidR="00D86C5F" w:rsidRPr="00D86C5F" w:rsidRDefault="00D86C5F" w:rsidP="00D86C5F">
      <w:pPr>
        <w:pStyle w:val="ListParagraph"/>
        <w:numPr>
          <w:ilvl w:val="1"/>
          <w:numId w:val="2"/>
        </w:numPr>
        <w:spacing w:after="24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Line 222: “…and only mature rhizosphere samples for the soil dataset (no samples were excluded from the freshwater dataset).”</w:t>
      </w:r>
      <w:r>
        <w:rPr>
          <w:rFonts w:ascii="Times New Roman" w:eastAsia="Times New Roman" w:hAnsi="Times New Roman" w:cs="Times New Roman"/>
          <w:kern w:val="0"/>
          <w14:ligatures w14:val="none"/>
        </w:rPr>
        <w:br/>
      </w:r>
    </w:p>
    <w:p w14:paraId="71B4C1D1" w14:textId="77777777" w:rsidR="00331B38" w:rsidRPr="00331B38" w:rsidRDefault="005E2CCA" w:rsidP="00142D1D">
      <w:pPr>
        <w:pStyle w:val="ListParagraph"/>
        <w:numPr>
          <w:ilvl w:val="0"/>
          <w:numId w:val="2"/>
        </w:numPr>
        <w:spacing w:after="240" w:line="240" w:lineRule="auto"/>
        <w:rPr>
          <w:rFonts w:ascii="Times New Roman" w:eastAsia="Times New Roman" w:hAnsi="Times New Roman" w:cs="Times New Roman"/>
          <w:kern w:val="0"/>
          <w14:ligatures w14:val="none"/>
        </w:rPr>
      </w:pPr>
      <w:r w:rsidRPr="00142D1D">
        <w:rPr>
          <w:rFonts w:ascii="Times New Roman" w:eastAsia="Times New Roman" w:hAnsi="Times New Roman" w:cs="Times New Roman"/>
          <w:color w:val="212121"/>
          <w:kern w:val="0"/>
          <w14:ligatures w14:val="none"/>
        </w:rPr>
        <w:t>Figure S3: Define CR and SBR in the figure legend.</w:t>
      </w:r>
      <w:r w:rsidR="00331B38">
        <w:rPr>
          <w:rFonts w:ascii="Times New Roman" w:eastAsia="Times New Roman" w:hAnsi="Times New Roman" w:cs="Times New Roman"/>
          <w:color w:val="212121"/>
          <w:kern w:val="0"/>
          <w14:ligatures w14:val="none"/>
        </w:rPr>
        <w:br/>
      </w:r>
    </w:p>
    <w:p w14:paraId="739C52EF" w14:textId="0C21B8B0" w:rsidR="005E2CCA" w:rsidRPr="00142D1D" w:rsidRDefault="00331B38" w:rsidP="00331B38">
      <w:pPr>
        <w:pStyle w:val="ListParagraph"/>
        <w:numPr>
          <w:ilvl w:val="1"/>
          <w:numId w:val="2"/>
        </w:numPr>
        <w:spacing w:after="240" w:line="240" w:lineRule="auto"/>
        <w:rPr>
          <w:rFonts w:ascii="Times New Roman" w:eastAsia="Times New Roman" w:hAnsi="Times New Roman" w:cs="Times New Roman"/>
          <w:kern w:val="0"/>
          <w14:ligatures w14:val="none"/>
        </w:rPr>
      </w:pPr>
      <w:r>
        <w:rPr>
          <w:rFonts w:ascii="Times New Roman" w:eastAsia="Times New Roman" w:hAnsi="Times New Roman" w:cs="Times New Roman"/>
          <w:color w:val="212121"/>
          <w:kern w:val="0"/>
          <w14:ligatures w14:val="none"/>
        </w:rPr>
        <w:t xml:space="preserve">This suggestion has been incorporated, by defining </w:t>
      </w:r>
      <w:r w:rsidR="00D72CD7">
        <w:rPr>
          <w:rFonts w:ascii="Times New Roman" w:eastAsia="Times New Roman" w:hAnsi="Times New Roman" w:cs="Times New Roman"/>
          <w:color w:val="212121"/>
          <w:kern w:val="0"/>
          <w14:ligatures w14:val="none"/>
        </w:rPr>
        <w:t>conventional</w:t>
      </w:r>
      <w:r>
        <w:rPr>
          <w:rFonts w:ascii="Times New Roman" w:eastAsia="Times New Roman" w:hAnsi="Times New Roman" w:cs="Times New Roman"/>
          <w:color w:val="212121"/>
          <w:kern w:val="0"/>
          <w14:ligatures w14:val="none"/>
        </w:rPr>
        <w:t xml:space="preserve"> and </w:t>
      </w:r>
      <w:r w:rsidR="00D72CD7">
        <w:rPr>
          <w:rFonts w:ascii="Times New Roman" w:eastAsia="Times New Roman" w:hAnsi="Times New Roman" w:cs="Times New Roman"/>
          <w:color w:val="212121"/>
          <w:kern w:val="0"/>
          <w14:ligatures w14:val="none"/>
        </w:rPr>
        <w:t>s</w:t>
      </w:r>
      <w:r>
        <w:rPr>
          <w:rFonts w:ascii="Times New Roman" w:eastAsia="Times New Roman" w:hAnsi="Times New Roman" w:cs="Times New Roman"/>
          <w:color w:val="212121"/>
          <w:kern w:val="0"/>
          <w14:ligatures w14:val="none"/>
        </w:rPr>
        <w:t>od-</w:t>
      </w:r>
      <w:r w:rsidR="00D72CD7">
        <w:rPr>
          <w:rFonts w:ascii="Times New Roman" w:eastAsia="Times New Roman" w:hAnsi="Times New Roman" w:cs="Times New Roman"/>
          <w:color w:val="212121"/>
          <w:kern w:val="0"/>
          <w14:ligatures w14:val="none"/>
        </w:rPr>
        <w:t>b</w:t>
      </w:r>
      <w:r>
        <w:rPr>
          <w:rFonts w:ascii="Times New Roman" w:eastAsia="Times New Roman" w:hAnsi="Times New Roman" w:cs="Times New Roman"/>
          <w:color w:val="212121"/>
          <w:kern w:val="0"/>
          <w14:ligatures w14:val="none"/>
        </w:rPr>
        <w:t>ased rotation strategies directly in the legend</w:t>
      </w:r>
      <w:r w:rsidR="004027B0">
        <w:rPr>
          <w:rFonts w:ascii="Times New Roman" w:eastAsia="Times New Roman" w:hAnsi="Times New Roman" w:cs="Times New Roman"/>
          <w:color w:val="212121"/>
          <w:kern w:val="0"/>
          <w14:ligatures w14:val="none"/>
        </w:rPr>
        <w:t xml:space="preserve"> of Fig. S3.</w:t>
      </w:r>
      <w:r>
        <w:rPr>
          <w:rFonts w:ascii="Times New Roman" w:eastAsia="Times New Roman" w:hAnsi="Times New Roman" w:cs="Times New Roman"/>
          <w:color w:val="212121"/>
          <w:kern w:val="0"/>
          <w14:ligatures w14:val="none"/>
        </w:rPr>
        <w:br/>
      </w:r>
    </w:p>
    <w:p w14:paraId="26B7BD06" w14:textId="77777777" w:rsidR="005E2CCA" w:rsidRPr="00142D1D" w:rsidRDefault="005E2CCA" w:rsidP="00142D1D">
      <w:pPr>
        <w:adjustRightInd w:val="0"/>
        <w:snapToGrid w:val="0"/>
        <w:spacing w:after="240" w:line="240" w:lineRule="auto"/>
        <w:contextualSpacing/>
        <w:rPr>
          <w:rFonts w:ascii="Times New Roman" w:hAnsi="Times New Roman" w:cs="Times New Roman"/>
          <w:b/>
          <w:bCs/>
          <w:color w:val="000000" w:themeColor="text1"/>
          <w:u w:val="single"/>
          <w:shd w:val="clear" w:color="auto" w:fill="FFFFFF"/>
        </w:rPr>
      </w:pPr>
    </w:p>
    <w:p w14:paraId="5DE88A94" w14:textId="77777777" w:rsidR="005414DE" w:rsidRPr="00142D1D" w:rsidRDefault="005414DE" w:rsidP="00142D1D">
      <w:pPr>
        <w:adjustRightInd w:val="0"/>
        <w:snapToGrid w:val="0"/>
        <w:spacing w:after="240" w:line="240" w:lineRule="auto"/>
        <w:contextualSpacing/>
        <w:rPr>
          <w:rFonts w:ascii="Times New Roman" w:hAnsi="Times New Roman" w:cs="Times New Roman"/>
          <w:color w:val="000000" w:themeColor="text1"/>
          <w:shd w:val="clear" w:color="auto" w:fill="FFFFFF"/>
        </w:rPr>
      </w:pPr>
    </w:p>
    <w:sectPr w:rsidR="005414DE" w:rsidRPr="00142D1D">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4F6E2D" w14:textId="77777777" w:rsidR="009C2D84" w:rsidRDefault="009C2D84" w:rsidP="00F32735">
      <w:pPr>
        <w:spacing w:after="0" w:line="240" w:lineRule="auto"/>
      </w:pPr>
      <w:r>
        <w:separator/>
      </w:r>
    </w:p>
  </w:endnote>
  <w:endnote w:type="continuationSeparator" w:id="0">
    <w:p w14:paraId="6A30E8D4" w14:textId="77777777" w:rsidR="009C2D84" w:rsidRDefault="009C2D84" w:rsidP="00F327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46318" w14:textId="650B4B82" w:rsidR="00F32735" w:rsidRPr="00F32735" w:rsidRDefault="00F32735" w:rsidP="00F32735">
    <w:pPr>
      <w:pStyle w:val="Footer"/>
      <w:jc w:val="center"/>
      <w:rPr>
        <w:sz w:val="22"/>
        <w:szCs w:val="22"/>
      </w:rPr>
    </w:pPr>
    <w:r w:rsidRPr="00F32735">
      <w:rPr>
        <w:rFonts w:ascii="Times New Roman" w:hAnsi="Times New Roman"/>
        <w:sz w:val="22"/>
        <w:szCs w:val="22"/>
      </w:rPr>
      <w:t xml:space="preserve">Page </w:t>
    </w:r>
    <w:r w:rsidRPr="00F32735">
      <w:rPr>
        <w:rFonts w:ascii="Times New Roman" w:hAnsi="Times New Roman"/>
        <w:sz w:val="22"/>
        <w:szCs w:val="22"/>
      </w:rPr>
      <w:fldChar w:fldCharType="begin"/>
    </w:r>
    <w:r w:rsidRPr="00F32735">
      <w:rPr>
        <w:rFonts w:ascii="Times New Roman" w:hAnsi="Times New Roman"/>
        <w:sz w:val="22"/>
        <w:szCs w:val="22"/>
      </w:rPr>
      <w:instrText xml:space="preserve"> PAGE </w:instrText>
    </w:r>
    <w:r w:rsidRPr="00F32735">
      <w:rPr>
        <w:rFonts w:ascii="Times New Roman" w:hAnsi="Times New Roman"/>
        <w:sz w:val="22"/>
        <w:szCs w:val="22"/>
      </w:rPr>
      <w:fldChar w:fldCharType="separate"/>
    </w:r>
    <w:r w:rsidRPr="00F32735">
      <w:rPr>
        <w:rFonts w:ascii="Times New Roman" w:hAnsi="Times New Roman"/>
        <w:noProof/>
        <w:sz w:val="22"/>
        <w:szCs w:val="22"/>
      </w:rPr>
      <w:t>1</w:t>
    </w:r>
    <w:r w:rsidRPr="00F32735">
      <w:rPr>
        <w:rFonts w:ascii="Times New Roman" w:hAnsi="Times New Roman"/>
        <w:sz w:val="22"/>
        <w:szCs w:val="22"/>
      </w:rPr>
      <w:fldChar w:fldCharType="end"/>
    </w:r>
    <w:r w:rsidRPr="00F32735">
      <w:rPr>
        <w:rFonts w:ascii="Times New Roman" w:hAnsi="Times New Roman"/>
        <w:sz w:val="22"/>
        <w:szCs w:val="22"/>
      </w:rPr>
      <w:t xml:space="preserve"> of </w:t>
    </w:r>
    <w:r w:rsidRPr="00F32735">
      <w:rPr>
        <w:rFonts w:ascii="Times New Roman" w:hAnsi="Times New Roman"/>
        <w:sz w:val="22"/>
        <w:szCs w:val="22"/>
      </w:rPr>
      <w:fldChar w:fldCharType="begin"/>
    </w:r>
    <w:r w:rsidRPr="00F32735">
      <w:rPr>
        <w:rFonts w:ascii="Times New Roman" w:hAnsi="Times New Roman"/>
        <w:sz w:val="22"/>
        <w:szCs w:val="22"/>
      </w:rPr>
      <w:instrText xml:space="preserve"> NUMPAGES </w:instrText>
    </w:r>
    <w:r w:rsidRPr="00F32735">
      <w:rPr>
        <w:rFonts w:ascii="Times New Roman" w:hAnsi="Times New Roman"/>
        <w:sz w:val="22"/>
        <w:szCs w:val="22"/>
      </w:rPr>
      <w:fldChar w:fldCharType="separate"/>
    </w:r>
    <w:r w:rsidRPr="00F32735">
      <w:rPr>
        <w:rFonts w:ascii="Times New Roman" w:hAnsi="Times New Roman"/>
        <w:noProof/>
        <w:sz w:val="22"/>
        <w:szCs w:val="22"/>
      </w:rPr>
      <w:t>5</w:t>
    </w:r>
    <w:r w:rsidRPr="00F32735">
      <w:rPr>
        <w:rFonts w:ascii="Times New Roman" w:hAnsi="Times New Roman"/>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176F2C" w14:textId="77777777" w:rsidR="009C2D84" w:rsidRDefault="009C2D84" w:rsidP="00F32735">
      <w:pPr>
        <w:spacing w:after="0" w:line="240" w:lineRule="auto"/>
      </w:pPr>
      <w:r>
        <w:separator/>
      </w:r>
    </w:p>
  </w:footnote>
  <w:footnote w:type="continuationSeparator" w:id="0">
    <w:p w14:paraId="5561388E" w14:textId="77777777" w:rsidR="009C2D84" w:rsidRDefault="009C2D84" w:rsidP="00F327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C092F"/>
    <w:multiLevelType w:val="hybridMultilevel"/>
    <w:tmpl w:val="EBC0C25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7A1A8D"/>
    <w:multiLevelType w:val="hybridMultilevel"/>
    <w:tmpl w:val="9396839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04963614">
    <w:abstractNumId w:val="1"/>
  </w:num>
  <w:num w:numId="2" w16cid:durableId="15766263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30E"/>
    <w:rsid w:val="00003280"/>
    <w:rsid w:val="00023F8E"/>
    <w:rsid w:val="000B06D7"/>
    <w:rsid w:val="0013097C"/>
    <w:rsid w:val="00142D1D"/>
    <w:rsid w:val="001715C0"/>
    <w:rsid w:val="001F1FEF"/>
    <w:rsid w:val="00287373"/>
    <w:rsid w:val="002D774E"/>
    <w:rsid w:val="00331B38"/>
    <w:rsid w:val="00344307"/>
    <w:rsid w:val="0036007C"/>
    <w:rsid w:val="00385259"/>
    <w:rsid w:val="003B0D31"/>
    <w:rsid w:val="003D5DF5"/>
    <w:rsid w:val="004027B0"/>
    <w:rsid w:val="00434865"/>
    <w:rsid w:val="004414CC"/>
    <w:rsid w:val="00453D58"/>
    <w:rsid w:val="004C6A40"/>
    <w:rsid w:val="004E4AA5"/>
    <w:rsid w:val="004F3207"/>
    <w:rsid w:val="0050030E"/>
    <w:rsid w:val="00504B9F"/>
    <w:rsid w:val="005414DE"/>
    <w:rsid w:val="00546941"/>
    <w:rsid w:val="00547F50"/>
    <w:rsid w:val="005500A4"/>
    <w:rsid w:val="00596B28"/>
    <w:rsid w:val="005B11F1"/>
    <w:rsid w:val="005C5850"/>
    <w:rsid w:val="005D3CBA"/>
    <w:rsid w:val="005E2CCA"/>
    <w:rsid w:val="005E5B28"/>
    <w:rsid w:val="00646B78"/>
    <w:rsid w:val="0065598B"/>
    <w:rsid w:val="006A7223"/>
    <w:rsid w:val="006D0887"/>
    <w:rsid w:val="006D2645"/>
    <w:rsid w:val="00744F4A"/>
    <w:rsid w:val="00776D38"/>
    <w:rsid w:val="007E7B85"/>
    <w:rsid w:val="00804117"/>
    <w:rsid w:val="008D6DDC"/>
    <w:rsid w:val="00946F20"/>
    <w:rsid w:val="00977861"/>
    <w:rsid w:val="009C2D84"/>
    <w:rsid w:val="00A24290"/>
    <w:rsid w:val="00A65FCE"/>
    <w:rsid w:val="00AB216F"/>
    <w:rsid w:val="00AF6441"/>
    <w:rsid w:val="00B021B1"/>
    <w:rsid w:val="00C1206B"/>
    <w:rsid w:val="00C82EF0"/>
    <w:rsid w:val="00CA3059"/>
    <w:rsid w:val="00CC1460"/>
    <w:rsid w:val="00CD02BA"/>
    <w:rsid w:val="00D21997"/>
    <w:rsid w:val="00D251FB"/>
    <w:rsid w:val="00D65BE4"/>
    <w:rsid w:val="00D72CD7"/>
    <w:rsid w:val="00D86C5F"/>
    <w:rsid w:val="00DC26D7"/>
    <w:rsid w:val="00DF0F3D"/>
    <w:rsid w:val="00E11238"/>
    <w:rsid w:val="00E30A58"/>
    <w:rsid w:val="00E35D27"/>
    <w:rsid w:val="00E374E9"/>
    <w:rsid w:val="00E62C75"/>
    <w:rsid w:val="00E67659"/>
    <w:rsid w:val="00E67E75"/>
    <w:rsid w:val="00ED3D3E"/>
    <w:rsid w:val="00F11FF7"/>
    <w:rsid w:val="00F32735"/>
    <w:rsid w:val="00FA52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D2A65F9"/>
  <w15:chartTrackingRefBased/>
  <w15:docId w15:val="{8861D850-96D1-B442-9951-857EC4F623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03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03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03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03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03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03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03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03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03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03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03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03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03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03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03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03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03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030E"/>
    <w:rPr>
      <w:rFonts w:eastAsiaTheme="majorEastAsia" w:cstheme="majorBidi"/>
      <w:color w:val="272727" w:themeColor="text1" w:themeTint="D8"/>
    </w:rPr>
  </w:style>
  <w:style w:type="paragraph" w:styleId="Title">
    <w:name w:val="Title"/>
    <w:basedOn w:val="Normal"/>
    <w:next w:val="Normal"/>
    <w:link w:val="TitleChar"/>
    <w:uiPriority w:val="10"/>
    <w:qFormat/>
    <w:rsid w:val="005003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03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03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03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030E"/>
    <w:pPr>
      <w:spacing w:before="160"/>
      <w:jc w:val="center"/>
    </w:pPr>
    <w:rPr>
      <w:i/>
      <w:iCs/>
      <w:color w:val="404040" w:themeColor="text1" w:themeTint="BF"/>
    </w:rPr>
  </w:style>
  <w:style w:type="character" w:customStyle="1" w:styleId="QuoteChar">
    <w:name w:val="Quote Char"/>
    <w:basedOn w:val="DefaultParagraphFont"/>
    <w:link w:val="Quote"/>
    <w:uiPriority w:val="29"/>
    <w:rsid w:val="0050030E"/>
    <w:rPr>
      <w:i/>
      <w:iCs/>
      <w:color w:val="404040" w:themeColor="text1" w:themeTint="BF"/>
    </w:rPr>
  </w:style>
  <w:style w:type="paragraph" w:styleId="ListParagraph">
    <w:name w:val="List Paragraph"/>
    <w:basedOn w:val="Normal"/>
    <w:uiPriority w:val="34"/>
    <w:qFormat/>
    <w:rsid w:val="0050030E"/>
    <w:pPr>
      <w:ind w:left="720"/>
      <w:contextualSpacing/>
    </w:pPr>
  </w:style>
  <w:style w:type="character" w:styleId="IntenseEmphasis">
    <w:name w:val="Intense Emphasis"/>
    <w:basedOn w:val="DefaultParagraphFont"/>
    <w:uiPriority w:val="21"/>
    <w:qFormat/>
    <w:rsid w:val="0050030E"/>
    <w:rPr>
      <w:i/>
      <w:iCs/>
      <w:color w:val="0F4761" w:themeColor="accent1" w:themeShade="BF"/>
    </w:rPr>
  </w:style>
  <w:style w:type="paragraph" w:styleId="IntenseQuote">
    <w:name w:val="Intense Quote"/>
    <w:basedOn w:val="Normal"/>
    <w:next w:val="Normal"/>
    <w:link w:val="IntenseQuoteChar"/>
    <w:uiPriority w:val="30"/>
    <w:qFormat/>
    <w:rsid w:val="005003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030E"/>
    <w:rPr>
      <w:i/>
      <w:iCs/>
      <w:color w:val="0F4761" w:themeColor="accent1" w:themeShade="BF"/>
    </w:rPr>
  </w:style>
  <w:style w:type="character" w:styleId="IntenseReference">
    <w:name w:val="Intense Reference"/>
    <w:basedOn w:val="DefaultParagraphFont"/>
    <w:uiPriority w:val="32"/>
    <w:qFormat/>
    <w:rsid w:val="0050030E"/>
    <w:rPr>
      <w:b/>
      <w:bCs/>
      <w:smallCaps/>
      <w:color w:val="0F4761" w:themeColor="accent1" w:themeShade="BF"/>
      <w:spacing w:val="5"/>
    </w:rPr>
  </w:style>
  <w:style w:type="character" w:customStyle="1" w:styleId="mark64l39ep4g">
    <w:name w:val="mark64l39ep4g"/>
    <w:basedOn w:val="DefaultParagraphFont"/>
    <w:rsid w:val="0050030E"/>
  </w:style>
  <w:style w:type="character" w:styleId="Hyperlink">
    <w:name w:val="Hyperlink"/>
    <w:basedOn w:val="DefaultParagraphFont"/>
    <w:uiPriority w:val="99"/>
    <w:semiHidden/>
    <w:unhideWhenUsed/>
    <w:rsid w:val="0050030E"/>
    <w:rPr>
      <w:color w:val="0000FF"/>
      <w:u w:val="single"/>
    </w:rPr>
  </w:style>
  <w:style w:type="paragraph" w:styleId="Header">
    <w:name w:val="header"/>
    <w:basedOn w:val="Normal"/>
    <w:link w:val="HeaderChar"/>
    <w:uiPriority w:val="99"/>
    <w:unhideWhenUsed/>
    <w:rsid w:val="00F32735"/>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2735"/>
  </w:style>
  <w:style w:type="paragraph" w:styleId="Footer">
    <w:name w:val="footer"/>
    <w:basedOn w:val="Normal"/>
    <w:link w:val="FooterChar"/>
    <w:uiPriority w:val="99"/>
    <w:unhideWhenUsed/>
    <w:rsid w:val="00F327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2735"/>
  </w:style>
  <w:style w:type="paragraph" w:styleId="Revision">
    <w:name w:val="Revision"/>
    <w:hidden/>
    <w:uiPriority w:val="99"/>
    <w:semiHidden/>
    <w:rsid w:val="003B0D31"/>
    <w:pPr>
      <w:spacing w:after="0" w:line="240" w:lineRule="auto"/>
    </w:pPr>
  </w:style>
  <w:style w:type="character" w:styleId="CommentReference">
    <w:name w:val="annotation reference"/>
    <w:basedOn w:val="DefaultParagraphFont"/>
    <w:uiPriority w:val="99"/>
    <w:semiHidden/>
    <w:unhideWhenUsed/>
    <w:rsid w:val="00DC26D7"/>
    <w:rPr>
      <w:sz w:val="16"/>
      <w:szCs w:val="16"/>
    </w:rPr>
  </w:style>
  <w:style w:type="paragraph" w:styleId="CommentText">
    <w:name w:val="annotation text"/>
    <w:basedOn w:val="Normal"/>
    <w:link w:val="CommentTextChar"/>
    <w:uiPriority w:val="99"/>
    <w:semiHidden/>
    <w:unhideWhenUsed/>
    <w:rsid w:val="00DC26D7"/>
    <w:pPr>
      <w:spacing w:line="240" w:lineRule="auto"/>
    </w:pPr>
    <w:rPr>
      <w:sz w:val="20"/>
      <w:szCs w:val="20"/>
    </w:rPr>
  </w:style>
  <w:style w:type="character" w:customStyle="1" w:styleId="CommentTextChar">
    <w:name w:val="Comment Text Char"/>
    <w:basedOn w:val="DefaultParagraphFont"/>
    <w:link w:val="CommentText"/>
    <w:uiPriority w:val="99"/>
    <w:semiHidden/>
    <w:rsid w:val="00DC26D7"/>
    <w:rPr>
      <w:sz w:val="20"/>
      <w:szCs w:val="20"/>
    </w:rPr>
  </w:style>
  <w:style w:type="paragraph" w:styleId="CommentSubject">
    <w:name w:val="annotation subject"/>
    <w:basedOn w:val="CommentText"/>
    <w:next w:val="CommentText"/>
    <w:link w:val="CommentSubjectChar"/>
    <w:uiPriority w:val="99"/>
    <w:semiHidden/>
    <w:unhideWhenUsed/>
    <w:rsid w:val="00DC26D7"/>
    <w:rPr>
      <w:b/>
      <w:bCs/>
    </w:rPr>
  </w:style>
  <w:style w:type="character" w:customStyle="1" w:styleId="CommentSubjectChar">
    <w:name w:val="Comment Subject Char"/>
    <w:basedOn w:val="CommentTextChar"/>
    <w:link w:val="CommentSubject"/>
    <w:uiPriority w:val="99"/>
    <w:semiHidden/>
    <w:rsid w:val="00DC26D7"/>
    <w:rPr>
      <w:b/>
      <w:bCs/>
      <w:sz w:val="20"/>
      <w:szCs w:val="20"/>
    </w:rPr>
  </w:style>
  <w:style w:type="character" w:customStyle="1" w:styleId="apple-converted-space">
    <w:name w:val="apple-converted-space"/>
    <w:basedOn w:val="DefaultParagraphFont"/>
    <w:rsid w:val="005E2C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152</TotalTime>
  <Pages>5</Pages>
  <Words>3428</Words>
  <Characters>19542</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Augustus Raymond Pendleton</dc:creator>
  <cp:keywords/>
  <dc:description/>
  <cp:lastModifiedBy>Augustus Raymond Pendleton</cp:lastModifiedBy>
  <cp:revision>12</cp:revision>
  <cp:lastPrinted>2025-11-04T18:50:00Z</cp:lastPrinted>
  <dcterms:created xsi:type="dcterms:W3CDTF">2025-11-04T18:50:00Z</dcterms:created>
  <dcterms:modified xsi:type="dcterms:W3CDTF">2025-11-20T20:07:00Z</dcterms:modified>
</cp:coreProperties>
</file>