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color w:val="181818"/>
        </w:rPr>
        <w:t xml:space="preserve">Arquitectura de Sistemas para Aplicaciones Meta-Cognitivas: Extracción de Guiones, Análisis de Dinámicas de Video y Generación Autónoma de Identidad Visual</w:t>
      </w:r>
    </w:p>
    <w:p>
      <w:pPr>
        <w:spacing w:after="160"/>
      </w:pPr>
      <w:r>
        <w:rPr>
          <w:rFonts w:ascii="Helvetica" w:hAnsi="Helvetica" w:cs="Helvetica"/>
          <w:sz w:val="36"/>
          <w:sz-cs w:val="36"/>
          <w:b/>
          <w:spacing w:val="0"/>
          <w:color w:val="181818"/>
        </w:rPr>
        <w:t xml:space="preserve">1. Fundamentos Arquitectónicos y el Paradigma de Agentes Meta-Cognitivos</w:t>
      </w:r>
    </w:p>
    <w:p>
      <w:pPr>
        <w:spacing w:after="200"/>
      </w:pPr>
      <w:r>
        <w:rPr>
          <w:rFonts w:ascii="Helvetica" w:hAnsi="Helvetica" w:cs="Helvetica"/>
          <w:sz w:val="24"/>
          <w:sz-cs w:val="24"/>
          <w:spacing w:val="0"/>
          <w:color w:val="181818"/>
        </w:rPr>
        <w:t xml:space="preserve">La convergencia de modelos fundacionales multimodales y plataformas de desarrollo orientadas a agentes ha catalizado un cambio de paradigma masivo en la ingeniería de software y la automatización de flujos de trabajo creativos. La construcción de una aplicación capaz de ingerir archivos de video, extraer guiones con precisión contextual, comprender las dinámicas visuales subyacentes, generar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que reflejen meticulosamente tanto el contenido como la identidad visual de una marca y, fundamentalmente, poseer la capacidad autónoma de crear y aprender nuevas habilidades (skills) requiere alejarse de las arquitecturas estáticas tradicionales. El requerimiento exige una arquitectura de "agente meta-cognitivo", un sistema capaz no solo de ejecutar tareas deterministas, sino de evaluar sus propios procesos, identificar deficiencias y reescribir su propia memoria operativa.</w:t>
      </w:r>
    </w:p>
    <w:p>
      <w:pPr>
        <w:spacing w:after="200"/>
      </w:pPr>
      <w:r>
        <w:rPr>
          <w:rFonts w:ascii="Helvetica" w:hAnsi="Helvetica" w:cs="Helvetica"/>
          <w:sz w:val="24"/>
          <w:sz-cs w:val="24"/>
          <w:spacing w:val="0"/>
          <w:color w:val="181818"/>
        </w:rPr>
        <w:t xml:space="preserve">Históricamente, la automatización del análisis de video y la generación de contenido visual dependía de tuberías (pipelines) rígidas. Si un formato de video cambiaba o si las directrices de la marca evolucionaban, un ingeniero humano debía intervenir para reescribir el código o ajustar los parámetros del modelo. La solución a esta limitación reside en ecosistemas de desarrollo "agent-first", ejemplificados por plataformas experimentales como Google Antigravity. A diferencia de los entornos de desarrollo integrados (IDE) convencionales que asisten de manera síncrona mediante autocompletado, Antigravity bifurca la interfaz operativa en dos dimensiones: el editor tradicional y el </w:t>
      </w:r>
      <w:r>
        <w:rPr>
          <w:rFonts w:ascii="Helvetica" w:hAnsi="Helvetica" w:cs="Helvetica"/>
          <w:sz w:val="24"/>
          <w:sz-cs w:val="24"/>
          <w:i/>
          <w:spacing w:val="0"/>
          <w:color w:val="181818"/>
        </w:rPr>
        <w:t xml:space="preserve">Agent Manager</w:t>
      </w:r>
      <w:r>
        <w:rPr>
          <w:rFonts w:ascii="Helvetica" w:hAnsi="Helvetica" w:cs="Helvetica"/>
          <w:sz w:val="24"/>
          <w:sz-cs w:val="24"/>
          <w:spacing w:val="0"/>
          <w:color w:val="181818"/>
        </w:rPr>
        <w:t xml:space="preserve"> o centro de control de misiones. Esta separación de responsabilidades permite que los modelos subyacentes, como Gemini 3.1 Pro, operen como actores autónomos capaces de planificar, ejecutar, validar e iterar sobre tareas de ingeniería complejas con mínima intervención humana.</w:t>
      </w:r>
    </w:p>
    <w:p>
      <w:pPr>
        <w:spacing w:after="200"/>
      </w:pPr>
      <w:r>
        <w:rPr>
          <w:rFonts w:ascii="Helvetica" w:hAnsi="Helvetica" w:cs="Helvetica"/>
          <w:sz w:val="24"/>
          <w:sz-cs w:val="24"/>
          <w:spacing w:val="0"/>
          <w:color w:val="181818"/>
        </w:rPr>
        <w:t xml:space="preserve">Para que la aplicación solicitada funcione, debe integrarse mediante el Agent Development Kit (ADK), un marco de trabajo de código abierto modular y agnóstico que facilita la creación y orquestación de arquitecturas agénticas. Utilizando el enfoque de Desarrollo Orientado a Especificaciones (Spec-Driven Development o SDD) a través de herramientas como Spec-Kit, el agente es forzado a estructurar un plan documentado antes de ejecutar cualquier código o proceso de extracción. Este bucle de "planificar y luego implementar" previene las alucinaciones arquitectónicas y reduce el desvío (drift) operativo, garantizando que cuando la aplicación procese un video, siga una serie definida de fases: requisito, especificación, plan e implementación.</w:t>
      </w:r>
    </w:p>
    <w:p>
      <w:pPr>
        <w:spacing w:after="200"/>
      </w:pPr>
      <w:r>
        <w:rPr>
          <w:rFonts w:ascii="Helvetica" w:hAnsi="Helvetica" w:cs="Helvetica"/>
          <w:sz w:val="24"/>
          <w:sz-cs w:val="24"/>
          <w:spacing w:val="0"/>
          <w:color w:val="181818"/>
        </w:rPr>
        <w:t xml:space="preserve">El ecosistema se completa integrando protocolos de mensajería estandarizados como el Model Context Protocol (MCP) y motores de automatización de flujos de trabajo como n8n. El MCP actúa como el puente neural entre el razonamiento aislado del agente dentro del IDE y el entorno externo, permitiendo al sistema consultar bases de datos locales, interactuar con APIs de plataformas de video y ejecutar flujos de trabajo dinámicos sin necesidad de que el desarrollador proporcione contexto manualmente. La combinación de Antigravity (como cerebro orquestador), n8n (como sistema nervioso de ejecución) y MCP (como sinapsis de conexión) establece la infraestructura base para una aplicación que no solo extrae y genera, sino que aprende perpetuamente.</w:t>
      </w:r>
    </w:p>
    <w:p>
      <w:pPr>
        <w:spacing w:after="160"/>
      </w:pPr>
      <w:r>
        <w:rPr>
          <w:rFonts w:ascii="Helvetica" w:hAnsi="Helvetica" w:cs="Helvetica"/>
          <w:sz w:val="36"/>
          <w:sz-cs w:val="36"/>
          <w:b/>
          <w:spacing w:val="0"/>
          <w:color w:val="181818"/>
        </w:rPr>
        <w:t xml:space="preserve">2. Infraestructura de Ingesta de Video y Extracción Transcripcional Avanzada</w:t>
      </w:r>
    </w:p>
    <w:p>
      <w:pPr>
        <w:spacing w:after="200"/>
      </w:pPr>
      <w:r>
        <w:rPr>
          <w:rFonts w:ascii="Helvetica" w:hAnsi="Helvetica" w:cs="Helvetica"/>
          <w:sz w:val="24"/>
          <w:sz-cs w:val="24"/>
          <w:spacing w:val="0"/>
          <w:color w:val="181818"/>
        </w:rPr>
        <w:t xml:space="preserve">El primer desafío operativo de la aplicación es la ingesta de activos de video y la extracción de sus componentes lingüísticos. La simple conversión de voz a texto (Speech-to-Text) es insuficiente para los requerimientos modernos de las marcas, ya que las transcripciones planas carecen de contexto sobre </w:t>
      </w:r>
      <w:r>
        <w:rPr>
          <w:rFonts w:ascii="Helvetica" w:hAnsi="Helvetica" w:cs="Helvetica"/>
          <w:sz w:val="24"/>
          <w:sz-cs w:val="24"/>
          <w:i/>
          <w:spacing w:val="0"/>
          <w:color w:val="181818"/>
        </w:rPr>
        <w:t xml:space="preserve">cuándo</w:t>
      </w:r>
      <w:r>
        <w:rPr>
          <w:rFonts w:ascii="Helvetica" w:hAnsi="Helvetica" w:cs="Helvetica"/>
          <w:sz w:val="24"/>
          <w:sz-cs w:val="24"/>
          <w:spacing w:val="0"/>
          <w:color w:val="181818"/>
        </w:rPr>
        <w:t xml:space="preserve"> y </w:t>
      </w:r>
      <w:r>
        <w:rPr>
          <w:rFonts w:ascii="Helvetica" w:hAnsi="Helvetica" w:cs="Helvetica"/>
          <w:sz w:val="24"/>
          <w:sz-cs w:val="24"/>
          <w:i/>
          <w:spacing w:val="0"/>
          <w:color w:val="181818"/>
        </w:rPr>
        <w:t xml:space="preserve">cómo</w:t>
      </w:r>
      <w:r>
        <w:rPr>
          <w:rFonts w:ascii="Helvetica" w:hAnsi="Helvetica" w:cs="Helvetica"/>
          <w:sz w:val="24"/>
          <w:sz-cs w:val="24"/>
          <w:spacing w:val="0"/>
          <w:color w:val="181818"/>
        </w:rPr>
        <w:t xml:space="preserve"> se pronunciaron las palabras en relación con la acción en pantalla. La aplicación debe desagregar el flujo de medios en componentes ortogonales que el agente pueda analizar de forma independiente.</w:t>
      </w:r>
    </w:p>
    <w:p>
      <w:pPr>
        <w:spacing w:after="160"/>
      </w:pPr>
      <w:r>
        <w:rPr>
          <w:rFonts w:ascii="Helvetica" w:hAnsi="Helvetica" w:cs="Helvetica"/>
          <w:sz w:val="28"/>
          <w:sz-cs w:val="28"/>
          <w:b/>
          <w:spacing w:val="0"/>
          <w:color w:val="181818"/>
        </w:rPr>
        <w:t xml:space="preserve">2.1. Tuberías de Extracción mediante n8n y yt-dlp</w:t>
      </w:r>
    </w:p>
    <w:p>
      <w:pPr>
        <w:spacing w:after="200"/>
      </w:pPr>
      <w:r>
        <w:rPr>
          <w:rFonts w:ascii="Helvetica" w:hAnsi="Helvetica" w:cs="Helvetica"/>
          <w:sz w:val="24"/>
          <w:sz-cs w:val="24"/>
          <w:spacing w:val="0"/>
          <w:color w:val="181818"/>
        </w:rPr>
        <w:t xml:space="preserve">Para el procesamiento de videos alojados en plataformas públicas o repositorios corporativos como Google Drive, el sistema emplea flujos de trabajo de n8n altamente configurables. Un flujo de trabajo típico se inicia mediante un </w:t>
      </w:r>
      <w:r>
        <w:rPr>
          <w:rFonts w:ascii="Helvetica" w:hAnsi="Helvetica" w:cs="Helvetica"/>
          <w:sz w:val="24"/>
          <w:sz-cs w:val="24"/>
          <w:i/>
          <w:spacing w:val="0"/>
          <w:color w:val="181818"/>
        </w:rPr>
        <w:t xml:space="preserve">Webhook</w:t>
      </w:r>
      <w:r>
        <w:rPr>
          <w:rFonts w:ascii="Helvetica" w:hAnsi="Helvetica" w:cs="Helvetica"/>
          <w:sz w:val="24"/>
          <w:sz-cs w:val="24"/>
          <w:spacing w:val="0"/>
          <w:color w:val="181818"/>
        </w:rPr>
        <w:t xml:space="preserve"> que recibe una solicitud POST con la URL del video o el identificador del archivo. Posteriormente, n8n utiliza comandos de ejecución local integrando herramientas como </w:t>
      </w:r>
      <w:r>
        <w:rPr>
          <w:rFonts w:ascii="Helvetica" w:hAnsi="Helvetica" w:cs="Helvetica"/>
          <w:sz w:val="24"/>
          <w:sz-cs w:val="24"/>
          <w:spacing w:val="0"/>
          <w:color w:val="343736"/>
        </w:rPr>
        <w:t xml:space="preserve">yt-dlp</w:t>
      </w:r>
      <w:r>
        <w:rPr>
          <w:rFonts w:ascii="Helvetica" w:hAnsi="Helvetica" w:cs="Helvetica"/>
          <w:sz w:val="24"/>
          <w:sz-cs w:val="24"/>
          <w:spacing w:val="0"/>
          <w:color w:val="181818"/>
        </w:rPr>
        <w:t xml:space="preserve"> y </w:t>
      </w:r>
      <w:r>
        <w:rPr>
          <w:rFonts w:ascii="Helvetica" w:hAnsi="Helvetica" w:cs="Helvetica"/>
          <w:sz w:val="24"/>
          <w:sz-cs w:val="24"/>
          <w:spacing w:val="0"/>
          <w:color w:val="343736"/>
        </w:rPr>
        <w:t xml:space="preserve">ffmpeg</w:t>
      </w:r>
      <w:r>
        <w:rPr>
          <w:rFonts w:ascii="Helvetica" w:hAnsi="Helvetica" w:cs="Helvetica"/>
          <w:sz w:val="24"/>
          <w:sz-cs w:val="24"/>
          <w:spacing w:val="0"/>
          <w:color w:val="181818"/>
        </w:rPr>
        <w:t xml:space="preserve"> para extraer directamente la pista de audio sin necesidad de descargas manuales intermedias.</w:t>
      </w:r>
    </w:p>
    <w:p>
      <w:pPr>
        <w:spacing w:after="200"/>
      </w:pPr>
      <w:r>
        <w:rPr>
          <w:rFonts w:ascii="Helvetica" w:hAnsi="Helvetica" w:cs="Helvetica"/>
          <w:sz w:val="24"/>
          <w:sz-cs w:val="24"/>
          <w:spacing w:val="0"/>
          <w:color w:val="181818"/>
        </w:rPr>
        <w:t xml:space="preserve">Una vez aislado el audio, se transmite a un nodo de inteligencia artificial, preferiblemente utilizando modelos como Gemini 1.5 Flash, optimizado para tareas de transcripción rápida y análisis de ventanas de contexto extensas. Este flujo no se limita a transcribir el idioma original; genera simultáneamente resúmenes ejecutivos, identifica momentos virales (segmentos autónomos de 15 a 60 segundos con alta carga emocional) y evalúa señales no verbales como el tono y el ritmo del locutor, convirtiendo el video sin procesar en un documento de datos estructurado.</w:t>
      </w:r>
    </w:p>
    <w:p>
      <w:pPr/>
      <w:r>
        <w:rPr>
          <w:rFonts w:ascii="Helvetica" w:hAnsi="Helvetica" w:cs="Helvetica"/>
          <w:sz w:val="24"/>
          <w:sz-cs w:val="24"/>
          <w:b/>
          <w:spacing w:val="0"/>
          <w:color w:val="181818"/>
        </w:rPr>
        <w:t xml:space="preserve">Componente del Flujo n8n</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Función Específica en la Aplicación</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Herramienta / Modelo Asociado</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Trigger (Desencadenador)</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Escucha de eventos asíncronos (cargas en Drive, URLs en Slack)</w:t>
      </w:r>
    </w:p>
    <w:p>
      <w:pPr/>
      <w:r>
        <w:rPr>
          <w:rFonts w:ascii="Helvetica" w:hAnsi="Helvetica" w:cs="Helvetica"/>
          <w:sz w:val="24"/>
          <w:sz-cs w:val="24"/>
          <w:spacing w:val="0"/>
          <w:color w:val="181818"/>
        </w:rPr>
        <w:t xml:space="preserve">Webhook Node / Google Drive Trigger</w:t>
      </w:r>
    </w:p>
    <w:p>
      <w:pPr/>
      <w:r>
        <w:rPr>
          <w:rFonts w:ascii="Helvetica" w:hAnsi="Helvetica" w:cs="Helvetica"/>
          <w:sz w:val="24"/>
          <w:sz-cs w:val="24"/>
          <w:b/>
          <w:spacing w:val="0"/>
          <w:color w:val="181818"/>
        </w:rPr>
        <w:t xml:space="preserve">Extractor de Medios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Separación de flujos de audio y video para procesamiento paralelo</w:t>
      </w:r>
    </w:p>
    <w:p>
      <w:pPr/>
      <w:r>
        <w:rPr>
          <w:rFonts w:ascii="Helvetica" w:hAnsi="Helvetica" w:cs="Helvetica"/>
          <w:sz w:val="24"/>
          <w:sz-cs w:val="24"/>
          <w:spacing w:val="0"/>
          <w:color w:val="343736"/>
        </w:rPr>
        <w:t xml:space="preserve">yt-dlp</w:t>
      </w:r>
      <w:r>
        <w:rPr>
          <w:rFonts w:ascii="Helvetica" w:hAnsi="Helvetica" w:cs="Helvetica"/>
          <w:sz w:val="24"/>
          <w:sz-cs w:val="24"/>
          <w:spacing w:val="0"/>
          <w:color w:val="181818"/>
        </w:rPr>
        <w:t xml:space="preserve"> / </w:t>
      </w:r>
      <w:r>
        <w:rPr>
          <w:rFonts w:ascii="Helvetica" w:hAnsi="Helvetica" w:cs="Helvetica"/>
          <w:sz w:val="24"/>
          <w:sz-cs w:val="24"/>
          <w:spacing w:val="0"/>
          <w:color w:val="343736"/>
        </w:rPr>
        <w:t xml:space="preserve">ffmpeg</w:t>
      </w:r>
      <w:r>
        <w:rPr>
          <w:rFonts w:ascii="Helvetica" w:hAnsi="Helvetica" w:cs="Helvetica"/>
          <w:sz w:val="24"/>
          <w:sz-cs w:val="24"/>
          <w:spacing w:val="0"/>
          <w:color w:val="181818"/>
        </w:rPr>
        <w:t xml:space="preserve"> mediante Execute Command</w:t>
      </w:r>
    </w:p>
    <w:p>
      <w:pPr/>
      <w:r>
        <w:rPr>
          <w:rFonts w:ascii="Helvetica" w:hAnsi="Helvetica" w:cs="Helvetica"/>
          <w:sz w:val="24"/>
          <w:sz-cs w:val="24"/>
          <w:b/>
          <w:spacing w:val="0"/>
          <w:color w:val="181818"/>
        </w:rPr>
        <w:t xml:space="preserve">Motor de Transcripción</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Conversión de audio a texto, detección de idioma y marcas de tiempo</w:t>
      </w:r>
    </w:p>
    <w:p>
      <w:pPr/>
      <w:r>
        <w:rPr>
          <w:rFonts w:ascii="Helvetica" w:hAnsi="Helvetica" w:cs="Helvetica"/>
          <w:sz w:val="24"/>
          <w:sz-cs w:val="24"/>
          <w:spacing w:val="0"/>
          <w:color w:val="181818"/>
        </w:rPr>
        <w:t xml:space="preserve">Gemini 1.5 Flash API</w:t>
      </w:r>
    </w:p>
    <w:p>
      <w:pPr/>
      <w:r>
        <w:rPr>
          <w:rFonts w:ascii="Helvetica" w:hAnsi="Helvetica" w:cs="Helvetica"/>
          <w:sz w:val="24"/>
          <w:sz-cs w:val="24"/>
          <w:b/>
          <w:spacing w:val="0"/>
          <w:color w:val="181818"/>
        </w:rPr>
        <w:t xml:space="preserve">Analizador de Contenido</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Estructuración del texto, extracción de palabras clave y categorización</w:t>
      </w:r>
    </w:p>
    <w:p>
      <w:pPr/>
      <w:r>
        <w:rPr>
          <w:rFonts w:ascii="Helvetica" w:hAnsi="Helvetica" w:cs="Helvetica"/>
          <w:sz w:val="24"/>
          <w:sz-cs w:val="24"/>
          <w:spacing w:val="0"/>
          <w:color w:val="181818"/>
        </w:rPr>
        <w:t xml:space="preserve">LangChain Agent Node / Claude 3.5</w:t>
      </w:r>
    </w:p>
    <w:p>
      <w:pPr/>
      <w:r>
        <w:rPr>
          <w:rFonts w:ascii="Helvetica" w:hAnsi="Helvetica" w:cs="Helvetica"/>
          <w:sz w:val="24"/>
          <w:sz-cs w:val="24"/>
          <w:b/>
          <w:spacing w:val="0"/>
          <w:color w:val="181818"/>
        </w:rPr>
        <w:t xml:space="preserve">Almacenamiento (Output)</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Guardado de la transcripción en formato Markdown o JSON para el siguiente paso</w:t>
      </w:r>
    </w:p>
    <w:p>
      <w:pPr/>
      <w:r>
        <w:rPr>
          <w:rFonts w:ascii="Helvetica" w:hAnsi="Helvetica" w:cs="Helvetica"/>
          <w:sz w:val="24"/>
          <w:sz-cs w:val="24"/>
          <w:spacing w:val="0"/>
          <w:color w:val="181818"/>
        </w:rPr>
        <w:t xml:space="preserve">Airtable / Google Sheets / Almacenamiento Local</w:t>
      </w:r>
    </w:p>
    <w:p>
      <w:pPr>
        <w:spacing w:after="160"/>
      </w:pPr>
      <w:r>
        <w:rPr>
          <w:rFonts w:ascii="Helvetica" w:hAnsi="Helvetica" w:cs="Helvetica"/>
          <w:sz w:val="28"/>
          <w:sz-cs w:val="28"/>
          <w:b/>
          <w:spacing w:val="0"/>
          <w:color w:val="181818"/>
        </w:rPr>
        <w:t xml:space="preserve">2.2. Servidores MCP Especializados: El "Video Parser"</w:t>
      </w:r>
    </w:p>
    <w:p>
      <w:pPr>
        <w:spacing w:after="200"/>
      </w:pPr>
      <w:r>
        <w:rPr>
          <w:rFonts w:ascii="Helvetica" w:hAnsi="Helvetica" w:cs="Helvetica"/>
          <w:sz w:val="24"/>
          <w:sz-cs w:val="24"/>
          <w:spacing w:val="0"/>
          <w:color w:val="181818"/>
        </w:rPr>
        <w:t xml:space="preserve">Para que el agente orquestador (Antigravity) pueda interactuar con estos datos en tiempo real, la aplicación implementa servidores compatibles con el Model Context Protocol. Herramientas de código abierto como </w:t>
      </w:r>
      <w:r>
        <w:rPr>
          <w:rFonts w:ascii="Helvetica" w:hAnsi="Helvetica" w:cs="Helvetica"/>
          <w:sz w:val="24"/>
          <w:sz-cs w:val="24"/>
          <w:spacing w:val="0"/>
          <w:color w:val="343736"/>
        </w:rPr>
        <w:t xml:space="preserve">youtube-transcript-mcp</w:t>
      </w:r>
      <w:r>
        <w:rPr>
          <w:rFonts w:ascii="Helvetica" w:hAnsi="Helvetica" w:cs="Helvetica"/>
          <w:sz w:val="24"/>
          <w:sz-cs w:val="24"/>
          <w:spacing w:val="0"/>
          <w:color w:val="181818"/>
        </w:rPr>
        <w:t xml:space="preserve"> permiten al sistema recuperar transcripciones, metadatos, títulos y descripciones directamente a través de la API de YouTube v3, proporcionando interfaces estandarizadas con manejo de errores, mecanismos de respaldo y soporte multilingüe. Esto transforma el consumo pasivo de video en un flujo de datos programático donde el agente puede consultar detalles específicos sin intervención humana.</w:t>
      </w:r>
    </w:p>
    <w:p>
      <w:pPr>
        <w:spacing w:after="200"/>
      </w:pPr>
      <w:r>
        <w:rPr>
          <w:rFonts w:ascii="Helvetica" w:hAnsi="Helvetica" w:cs="Helvetica"/>
          <w:sz w:val="24"/>
          <w:sz-cs w:val="24"/>
          <w:spacing w:val="0"/>
          <w:color w:val="181818"/>
        </w:rPr>
        <w:t xml:space="preserve">Más allá de las transcripciones básicas, la aplicación integra servidores MCP de análisis profundo, comúnmente denominados "Video Parsers". Estos sistemas representan el estado del arte en la extracción de contenido multimodal. Un </w:t>
      </w:r>
      <w:r>
        <w:rPr>
          <w:rFonts w:ascii="Helvetica" w:hAnsi="Helvetica" w:cs="Helvetica"/>
          <w:sz w:val="24"/>
          <w:sz-cs w:val="24"/>
          <w:i/>
          <w:spacing w:val="0"/>
          <w:color w:val="181818"/>
        </w:rPr>
        <w:t xml:space="preserve">Video Parser</w:t>
      </w:r>
      <w:r>
        <w:rPr>
          <w:rFonts w:ascii="Helvetica" w:hAnsi="Helvetica" w:cs="Helvetica"/>
          <w:sz w:val="24"/>
          <w:sz-cs w:val="24"/>
          <w:spacing w:val="0"/>
          <w:color w:val="181818"/>
        </w:rPr>
        <w:t xml:space="preserve"> avanzado no solo transcribe audio, sino que ejecuta una alineación audiovisual compleja. Utiliza un conjunto de motores de Reconocimiento Óptico de Caracteres (OCR), combinando herramientas como EasyOCR y pytesseract procesados en paralelo mediante </w:t>
      </w:r>
      <w:r>
        <w:rPr>
          <w:rFonts w:ascii="Helvetica" w:hAnsi="Helvetica" w:cs="Helvetica"/>
          <w:sz w:val="24"/>
          <w:sz-cs w:val="24"/>
          <w:spacing w:val="0"/>
          <w:color w:val="343736"/>
        </w:rPr>
        <w:t xml:space="preserve">ThreadPoolExecutor</w:t>
      </w:r>
      <w:r>
        <w:rPr>
          <w:rFonts w:ascii="Helvetica" w:hAnsi="Helvetica" w:cs="Helvetica"/>
          <w:sz w:val="24"/>
          <w:sz-cs w:val="24"/>
          <w:spacing w:val="0"/>
          <w:color w:val="181818"/>
        </w:rPr>
        <w:t xml:space="preserve"> para analizar el texto que aparece en pantalla (por ejemplo, diapositivas, código o texto de apoyo).</w:t>
      </w:r>
    </w:p>
    <w:p>
      <w:pPr>
        <w:spacing w:after="200"/>
      </w:pPr>
      <w:r>
        <w:rPr>
          <w:rFonts w:ascii="Helvetica" w:hAnsi="Helvetica" w:cs="Helvetica"/>
          <w:sz w:val="24"/>
          <w:sz-cs w:val="24"/>
          <w:spacing w:val="0"/>
          <w:color w:val="181818"/>
        </w:rPr>
        <w:t xml:space="preserve">La inferencia crítica que este sistema realiza es la "alineación audiovisual". El servidor MCP asocia los bloques de texto detectados visualmente en la pantalla con la transcripción del narrador para proporcionar un contexto semántico absoluto. Si el OCR falla o produce ruido debido a transiciones rápidas, el sistema implementa un mecanismo de "fallback" (respaldo) enviando los cuadros defectuosos a un modelo de visión puro (Vision API) para su reconstrucción. El resultado final no es un simple archivo de texto, sino un mapeo cronológico denso que detalla exactamente qué se dijo, qué se mostró en pantalla y en qué milisegundo ocurrió.</w:t>
      </w:r>
    </w:p>
    <w:p>
      <w:pPr>
        <w:spacing w:after="160"/>
      </w:pPr>
      <w:r>
        <w:rPr>
          <w:rFonts w:ascii="Helvetica" w:hAnsi="Helvetica" w:cs="Helvetica"/>
          <w:sz w:val="36"/>
          <w:sz-cs w:val="36"/>
          <w:b/>
          <w:spacing w:val="0"/>
          <w:color w:val="181818"/>
        </w:rPr>
        <w:t xml:space="preserve">3. Análisis de Dinámicas Visuales y Descomposición Espacio-Temporal</w:t>
      </w:r>
    </w:p>
    <w:p>
      <w:pPr>
        <w:spacing w:after="200"/>
      </w:pPr>
      <w:r>
        <w:rPr>
          <w:rFonts w:ascii="Helvetica" w:hAnsi="Helvetica" w:cs="Helvetica"/>
          <w:sz w:val="24"/>
          <w:sz-cs w:val="24"/>
          <w:spacing w:val="0"/>
          <w:color w:val="181818"/>
        </w:rPr>
        <w:t xml:space="preserve">Entender la "dinámica de los videos", como lo requiere la aplicación, es sustancialmente más complejo que la extracción de texto. Las dinámicas visuales abarcan la gramática cinematográfica, la coherencia de los objetos, el movimiento de la cámara y las transiciones de escena. Los modelos de lenguaje y visión (VLMs) tradicionales enfrentan dificultades significativas para procesar videos completos debido a las severas limitaciones en la longitud de entrada y la incapacidad de preservar el contexto temporal, a menudo generando redundancias o perdiendo la relación espacial entre fotogramas distantes.</w:t>
      </w:r>
    </w:p>
    <w:p>
      <w:pPr>
        <w:spacing w:after="160"/>
      </w:pPr>
      <w:r>
        <w:rPr>
          <w:rFonts w:ascii="Helvetica" w:hAnsi="Helvetica" w:cs="Helvetica"/>
          <w:sz w:val="28"/>
          <w:sz-cs w:val="28"/>
          <w:b/>
          <w:spacing w:val="0"/>
          <w:color w:val="181818"/>
        </w:rPr>
        <w:t xml:space="preserve">3.1. Segmentación Semántica y Modelado de Dinámicas</w:t>
      </w:r>
    </w:p>
    <w:p>
      <w:pPr>
        <w:spacing w:after="200"/>
      </w:pPr>
      <w:r>
        <w:rPr>
          <w:rFonts w:ascii="Helvetica" w:hAnsi="Helvetica" w:cs="Helvetica"/>
          <w:sz w:val="24"/>
          <w:sz-cs w:val="24"/>
          <w:spacing w:val="0"/>
          <w:color w:val="181818"/>
        </w:rPr>
        <w:t xml:space="preserve">Para extraer dinámicas visuales que sean útiles para la posterior generación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la aplicación debe segmentar el video en escenas semánticamente significativas y garantizar que la representación capturada sea única y completa. Esto se logra mediante el uso de arquitecturas de tuberías de visión por computadora que emplean detección de objetos "zero-shot" y máscaras de segmentación (como la metodología Set-of-Mark o SoM). Estas técnicas guían a los modelos de visión proporcionando puntos de referencia explícitos, lo que mejora drásticamente la precisión al rastrear objetos a medida que se mueven a través del encuadre.</w:t>
      </w:r>
    </w:p>
    <w:p>
      <w:pPr>
        <w:spacing w:after="200"/>
      </w:pPr>
      <w:r>
        <w:rPr>
          <w:rFonts w:ascii="Helvetica" w:hAnsi="Helvetica" w:cs="Helvetica"/>
          <w:sz w:val="24"/>
          <w:sz-cs w:val="24"/>
          <w:spacing w:val="0"/>
          <w:color w:val="181818"/>
        </w:rPr>
        <w:t xml:space="preserve">La evaluación de estas dinámicas se desglosa en dimensiones específicas, que luego se utilizarán como variables para la ingeniería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El análisis académico en modelos de evaluación como T2VBench categoriza el contenido de video en tres dinámicas fundamentales, que nuestra aplicación debe extraer sistemáticamente :</w:t>
      </w:r>
    </w:p>
    <w:p>
      <w:pPr/>
      <w:r>
        <w:rPr>
          <w:rFonts w:ascii="Helvetica" w:hAnsi="Helvetica" w:cs="Helvetica"/>
          <w:sz w:val="24"/>
          <w:sz-cs w:val="24"/>
          <w:b/>
          <w:spacing w:val="0"/>
          <w:color w:val="181818"/>
        </w:rPr>
        <w:t xml:space="preserve">Tipo de Dinámica</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Descripción del Proceso de Extracción</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Impacto en la Generación de Prompts para Imágenes</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Dinámicas de Eventos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Análisis de la secuenciación de acciones, lógica de causa y efecto, y transiciones de tiempo (p. ej., de día a noche).</w:t>
      </w:r>
    </w:p>
    <w:p>
      <w:pPr/>
      <w:r>
        <w:rPr>
          <w:rFonts w:ascii="Helvetica" w:hAnsi="Helvetica" w:cs="Helvetica"/>
          <w:sz w:val="24"/>
          <w:sz-cs w:val="24"/>
          <w:spacing w:val="0"/>
          <w:color w:val="181818"/>
        </w:rPr>
        <w:t xml:space="preserve">Determina el flujo lógico del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Define si la imagen generada debe representar el inicio, clímax o resolución de una acción.</w:t>
      </w:r>
    </w:p>
    <w:p>
      <w:pPr/>
      <w:r>
        <w:rPr>
          <w:rFonts w:ascii="Helvetica" w:hAnsi="Helvetica" w:cs="Helvetica"/>
          <w:sz w:val="24"/>
          <w:sz-cs w:val="24"/>
          <w:b/>
          <w:spacing w:val="0"/>
          <w:color w:val="181818"/>
        </w:rPr>
        <w:t xml:space="preserve">Dinámicas Visuales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Extracción del movimiento de la cámara (zoom in, pan, tracking shot), profundidad de campo, cambios de iluminación y coherencia de los atributos del sujeto.</w:t>
      </w:r>
    </w:p>
    <w:p>
      <w:pPr/>
      <w:r>
        <w:rPr>
          <w:rFonts w:ascii="Helvetica" w:hAnsi="Helvetica" w:cs="Helvetica"/>
          <w:sz w:val="24"/>
          <w:sz-cs w:val="24"/>
          <w:spacing w:val="0"/>
          <w:color w:val="181818"/>
        </w:rPr>
        <w:t xml:space="preserve">Se traduce directamente en vocabulario cinematográfico estricto dentro del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(p. ej., "plano medio, cámara siguiendo al sujeto, iluminación suave").</w:t>
      </w:r>
    </w:p>
    <w:p>
      <w:pPr/>
      <w:r>
        <w:rPr>
          <w:rFonts w:ascii="Helvetica" w:hAnsi="Helvetica" w:cs="Helvetica"/>
          <w:sz w:val="24"/>
          <w:sz-cs w:val="24"/>
          <w:b/>
          <w:spacing w:val="0"/>
          <w:color w:val="181818"/>
        </w:rPr>
        <w:t xml:space="preserve">Dinámicas Narrativas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Evaluación de los cambios emocionales, expresiones no verbales y relaciones interpersonales dentro de la escena.</w:t>
      </w:r>
    </w:p>
    <w:p>
      <w:pPr/>
      <w:r>
        <w:rPr>
          <w:rFonts w:ascii="Helvetica" w:hAnsi="Helvetica" w:cs="Helvetica"/>
          <w:sz w:val="24"/>
          <w:sz-cs w:val="24"/>
          <w:spacing w:val="0"/>
          <w:color w:val="181818"/>
        </w:rPr>
        <w:t xml:space="preserve">Afecta los modificadores de estilo y "mood" en el JSON, asegurando que el tono de la marca (p. ej., "optimista y profesional") no se pierda.</w:t>
      </w:r>
    </w:p>
    <w:p>
      <w:pPr>
        <w:spacing w:after="200"/>
      </w:pPr>
      <w:r>
        <w:rPr>
          <w:rFonts w:ascii="Helvetica" w:hAnsi="Helvetica" w:cs="Helvetica"/>
          <w:sz w:val="24"/>
          <w:sz-cs w:val="24"/>
          <w:spacing w:val="0"/>
          <w:color w:val="181818"/>
        </w:rPr>
        <w:t xml:space="preserve">Investigaciones recientes en modelos de difusión (como LVD, LayoutGPT y VideoDirectorGPT) han demostrado que utilizar Modelos de Lenguaje Grande (LLMs) para producir "diseños espacio-temporales explícitos" a partir del análisis visual mejora masivamente la coherencia. En lugar de simplemente describir la escena, la aplicación extrae la dinámica como una estructura de diseño matricial, documentando dónde está cada sujeto en el cuadro A, cómo se mueve hacia el cuadro B, y qué elementos de fondo cambian.</w:t>
      </w:r>
    </w:p>
    <w:p>
      <w:pPr>
        <w:spacing w:after="160"/>
      </w:pPr>
      <w:r>
        <w:rPr>
          <w:rFonts w:ascii="Helvetica" w:hAnsi="Helvetica" w:cs="Helvetica"/>
          <w:sz w:val="28"/>
          <w:sz-cs w:val="28"/>
          <w:b/>
          <w:spacing w:val="0"/>
          <w:color w:val="181818"/>
        </w:rPr>
        <w:t xml:space="preserve">3.2. De la Dinámica a la Gramática de Prompts</w:t>
      </w:r>
    </w:p>
    <w:p>
      <w:pPr>
        <w:spacing w:after="200"/>
      </w:pPr>
      <w:r>
        <w:rPr>
          <w:rFonts w:ascii="Helvetica" w:hAnsi="Helvetica" w:cs="Helvetica"/>
          <w:sz w:val="24"/>
          <w:sz-cs w:val="24"/>
          <w:spacing w:val="0"/>
          <w:color w:val="181818"/>
        </w:rPr>
        <w:t xml:space="preserve">Extraer la dinámica es inútil si no se traduce adecuadamente al motor generativo. Aquí entra en juego la "Regla de los Tres Oros" (Three Golden Rules) de la ingeniería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visuales descubierta empíricamente en el desarrollo de IA de producción :</w:t>
      </w:r>
    </w:p>
    <w:p>
      <w:pPr>
        <w:ind w:left="720" w:first-line="-720"/>
        <w:spacing w:after="200"/>
      </w:pPr>
      <w:r>
        <w:rPr>
          <w:rFonts w:ascii="Helvetica" w:hAnsi="Helvetica" w:cs="Helvetica"/>
          <w:sz w:val="24"/>
          <w:sz-cs w:val="24"/>
          <w:b/>
          <w:color w:val="181818"/>
        </w:rPr>
        <w:t xml:space="preserve"/>
        <w:tab/>
        <w:t xml:space="preserve">1</w:t>
        <w:tab/>
        <w:t xml:space="preserve"/>
      </w:r>
      <w:r>
        <w:rPr>
          <w:rFonts w:ascii="Helvetica" w:hAnsi="Helvetica" w:cs="Helvetica"/>
          <w:sz w:val="24"/>
          <w:sz-cs w:val="24"/>
          <w:b/>
          <w:spacing w:val="0"/>
          <w:color w:val="181818"/>
        </w:rPr>
        <w:t xml:space="preserve">Mantenerse dentro del encuadre (Stay Within the Frame):</w:t>
      </w:r>
      <w:r>
        <w:rPr>
          <w:rFonts w:ascii="Helvetica" w:hAnsi="Helvetica" w:cs="Helvetica"/>
          <w:sz w:val="24"/>
          <w:sz-cs w:val="24"/>
          <w:spacing w:val="0"/>
          <w:color w:val="181818"/>
        </w:rPr>
        <w:t xml:space="preserve"> La aplicación debe aprender a omitir el contexto irrelevante. Si la dinámica extraída indica un plano detalle ("close-up") de un producto, el agente no debe incluir descripciones del entorno lejano en 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ya que esto causaría caos visual cuando el modelo intente forzar todos los elementos dentro del cuadro.</w:t>
      </w:r>
    </w:p>
    <w:p>
      <w:pPr>
        <w:ind w:left="720" w:first-line="-720"/>
        <w:spacing w:after="200"/>
      </w:pPr>
      <w:r>
        <w:rPr>
          <w:rFonts w:ascii="Helvetica" w:hAnsi="Helvetica" w:cs="Helvetica"/>
          <w:sz w:val="24"/>
          <w:sz-cs w:val="24"/>
          <w:b/>
          <w:color w:val="181818"/>
        </w:rPr>
        <w:t xml:space="preserve"/>
        <w:tab/>
        <w:t xml:space="preserve">2</w:t>
        <w:tab/>
        <w:t xml:space="preserve"/>
      </w:r>
      <w:r>
        <w:rPr>
          <w:rFonts w:ascii="Helvetica" w:hAnsi="Helvetica" w:cs="Helvetica"/>
          <w:sz w:val="24"/>
          <w:sz-cs w:val="24"/>
          <w:b/>
          <w:spacing w:val="0"/>
          <w:color w:val="181818"/>
        </w:rPr>
        <w:t xml:space="preserve">La consistencia es el rey (Consistency is King):</w:t>
      </w:r>
      <w:r>
        <w:rPr>
          <w:rFonts w:ascii="Helvetica" w:hAnsi="Helvetica" w:cs="Helvetica"/>
          <w:sz w:val="24"/>
          <w:sz-cs w:val="24"/>
          <w:spacing w:val="0"/>
          <w:color w:val="181818"/>
        </w:rPr>
        <w:t xml:space="preserve"> Las dinámicas deben ser ultra-específicas. En lugar de "una mujer caminando", la extracción dinámica debe generar un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que detalle el vestuario, el movimiento, la dirección de la mirada y la iluminación exacta.</w:t>
      </w:r>
    </w:p>
    <w:p>
      <w:pPr>
        <w:ind w:left="720" w:first-line="-720"/>
        <w:spacing w:after="200"/>
      </w:pPr>
      <w:r>
        <w:rPr>
          <w:rFonts w:ascii="Helvetica" w:hAnsi="Helvetica" w:cs="Helvetica"/>
          <w:sz w:val="24"/>
          <w:sz-cs w:val="24"/>
          <w:b/>
          <w:color w:val="181818"/>
        </w:rPr>
        <w:t xml:space="preserve"/>
        <w:tab/>
        <w:t xml:space="preserve">3</w:t>
        <w:tab/>
        <w:t xml:space="preserve"/>
      </w:r>
      <w:r>
        <w:rPr>
          <w:rFonts w:ascii="Helvetica" w:hAnsi="Helvetica" w:cs="Helvetica"/>
          <w:sz w:val="24"/>
          <w:sz-cs w:val="24"/>
          <w:b/>
          <w:spacing w:val="0"/>
          <w:color w:val="181818"/>
        </w:rPr>
        <w:t xml:space="preserve">No depender de la suerte:</w:t>
      </w:r>
      <w:r>
        <w:rPr>
          <w:rFonts w:ascii="Helvetica" w:hAnsi="Helvetica" w:cs="Helvetica"/>
          <w:sz w:val="24"/>
          <w:sz-cs w:val="24"/>
          <w:spacing w:val="0"/>
          <w:color w:val="181818"/>
        </w:rPr>
        <w:t xml:space="preserve"> Si las dinámicas generan resultados inconsistentes, el agente debe interpretar esto como una retroalimentación de que 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carece de detalle estructurado, no como un error estocástico del modelo.</w:t>
      </w:r>
    </w:p>
    <w:p>
      <w:pPr>
        <w:spacing w:after="200"/>
      </w:pPr>
      <w:r>
        <w:rPr>
          <w:rFonts w:ascii="Helvetica" w:hAnsi="Helvetica" w:cs="Helvetica"/>
          <w:sz w:val="24"/>
          <w:sz-cs w:val="24"/>
          <w:spacing w:val="0"/>
          <w:color w:val="181818"/>
        </w:rPr>
        <w:t xml:space="preserve">La aplicación utiliza un enfoque similar a la arquitectura del modelo de lenguaje multimodal VATT, que procesa entradas visuales y textuales para garantizar que las dinámicas extraídas se consideren simultáneamente. Además, al evitar el "drift" temporal común en los videos generados por IA (donde hay una correlación artificialmente alta en la similitud de cuadros), la aplicación utiliza las trayectorias semánticas asimétricas de los videos orgánicos ingeridos para generar descripciones de movimiento mucho más fluidas y naturales.</w:t>
      </w:r>
    </w:p>
    <w:p>
      <w:pPr>
        <w:spacing w:after="160"/>
      </w:pPr>
      <w:r>
        <w:rPr>
          <w:rFonts w:ascii="Helvetica" w:hAnsi="Helvetica" w:cs="Helvetica"/>
          <w:sz w:val="36"/>
          <w:sz-cs w:val="36"/>
          <w:b/>
          <w:spacing w:val="0"/>
          <w:color w:val="181818"/>
        </w:rPr>
        <w:t xml:space="preserve">4. Codificación de la Identidad de Marca y Perfiles JSON-LD</w:t>
      </w:r>
    </w:p>
    <w:p>
      <w:pPr>
        <w:spacing w:after="200"/>
      </w:pPr>
      <w:r>
        <w:rPr>
          <w:rFonts w:ascii="Helvetica" w:hAnsi="Helvetica" w:cs="Helvetica"/>
          <w:sz w:val="24"/>
          <w:sz-cs w:val="24"/>
          <w:spacing w:val="0"/>
          <w:color w:val="181818"/>
        </w:rPr>
        <w:t xml:space="preserve">El requisito central de la aplicación exige que los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generados reflejen "el contenido y la identidad visual de la marca". En flujos de trabajo de inteligencia artificial no regulados, la identidad visual se diluye rápidamente. Cada vez que un agente interpreta un manual de marca en formato PDF y lo traduce a lenguaje natural, se produce un fenómeno conocido como "desvío de estilo" (style drift). Los colores corporativos se aproximan, las jerarquías tipográficas se ignoran y los valores de la marca se aplanan.</w:t>
      </w:r>
    </w:p>
    <w:p>
      <w:pPr>
        <w:spacing w:after="160"/>
      </w:pPr>
      <w:r>
        <w:rPr>
          <w:rFonts w:ascii="Helvetica" w:hAnsi="Helvetica" w:cs="Helvetica"/>
          <w:sz w:val="28"/>
          <w:sz-cs w:val="28"/>
          <w:b/>
          <w:spacing w:val="0"/>
          <w:color w:val="181818"/>
        </w:rPr>
        <w:t xml:space="preserve">4.1. El Estándar JSON para la Inmutabilidad de la Marca</w:t>
      </w:r>
    </w:p>
    <w:p>
      <w:pPr>
        <w:spacing w:after="200"/>
      </w:pPr>
      <w:r>
        <w:rPr>
          <w:rFonts w:ascii="Helvetica" w:hAnsi="Helvetica" w:cs="Helvetica"/>
          <w:sz w:val="24"/>
          <w:sz-cs w:val="24"/>
          <w:spacing w:val="0"/>
          <w:color w:val="181818"/>
        </w:rPr>
        <w:t xml:space="preserve">Para resolver este problema crítico, la aplicación abandona la generación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en lenguaje natural libre y adopta un enfoque de diseño estructurado mediante esquemas de datos rígidamente tipados. Utiliza perfiles de estilo en formato JSON (JSON Style Profiles) o formatos avanzados como JSON-LD (Linked Data) integrados con vocabularios de Schema.org.</w:t>
      </w:r>
    </w:p>
    <w:p>
      <w:pPr>
        <w:spacing w:after="200"/>
      </w:pPr>
      <w:r>
        <w:rPr>
          <w:rFonts w:ascii="Helvetica" w:hAnsi="Helvetica" w:cs="Helvetica"/>
          <w:sz w:val="24"/>
          <w:sz-cs w:val="24"/>
          <w:spacing w:val="0"/>
          <w:color w:val="181818"/>
        </w:rPr>
        <w:t xml:space="preserve">El uso de un esquema JSON actúa como un "Portable Agent Manifest" o un archivo de configuración de ADN de marca que cualquier modelo de IA puede ingerir directamente y sin ambigüedades. Al separar el contenido dinámico (la acción del video extraído) del contenedor estático (el estilo de la marca), la aplicación garantiza resultados predecibles y consistentes en implementaciones a gran escala.</w:t>
      </w:r>
    </w:p>
    <w:p>
      <w:pPr>
        <w:spacing w:after="200"/>
      </w:pPr>
      <w:r>
        <w:rPr>
          <w:rFonts w:ascii="Helvetica" w:hAnsi="Helvetica" w:cs="Helvetica"/>
          <w:sz w:val="24"/>
          <w:sz-cs w:val="24"/>
          <w:spacing w:val="0"/>
          <w:color w:val="181818"/>
        </w:rPr>
        <w:t xml:space="preserve">El agente de la aplicación recibe una directiva estricta para formatear cada salida visual según el siguiente esquema ontológico:</w:t>
      </w:r>
    </w:p>
    <w:p>
      <w:pPr/>
      <w:r>
        <w:rPr>
          <w:rFonts w:ascii="Helvetica" w:hAnsi="Helvetica" w:cs="Helvetica"/>
          <w:sz w:val="24"/>
          <w:sz-cs w:val="24"/>
          <w:b/>
          <w:spacing w:val="0"/>
          <w:color w:val="181818"/>
        </w:rPr>
        <w:t xml:space="preserve">Campo JSON-LD</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Parámetros Técnicos Incluidos</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Impacto en la Consistencia de Marca</w:t>
      </w:r>
      <w:r>
        <w:rPr>
          <w:rFonts w:ascii="Helvetica" w:hAnsi="Helvetica" w:cs="Helvetica"/>
          <w:sz w:val="24"/>
          <w:sz-cs w:val="24"/>
          <w:spacing w:val="0"/>
          <w:color w:val="181818"/>
        </w:rPr>
        <w:t xml:space="preserve"/>
      </w:r>
    </w:p>
    <w:p>
      <w:pPr/>
      <w:r>
        <w:rPr>
          <w:rFonts w:ascii="Helvetica" w:hAnsi="Helvetica" w:cs="Helvetica"/>
          <w:sz w:val="24"/>
          <w:sz-cs w:val="24"/>
          <w:spacing w:val="0"/>
          <w:color w:val="343736"/>
        </w:rPr>
        <w:t xml:space="preserve">composition</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Relación de aspecto (p. ej., 9:16), diseño base (p. ej., "diagonal split"), puntos focales, equilibrio, uso del espacio en blanco.</w:t>
      </w:r>
    </w:p>
    <w:p>
      <w:pPr/>
      <w:r>
        <w:rPr>
          <w:rFonts w:ascii="Helvetica" w:hAnsi="Helvetica" w:cs="Helvetica"/>
          <w:sz w:val="24"/>
          <w:sz-cs w:val="24"/>
          <w:spacing w:val="0"/>
          <w:color w:val="181818"/>
        </w:rPr>
        <w:t xml:space="preserve">Asegura que el diseño estructural del activo sea idéntico entre campañas, crucial para plantillas de redes sociales.</w:t>
      </w:r>
    </w:p>
    <w:p>
      <w:pPr/>
      <w:r>
        <w:rPr>
          <w:rFonts w:ascii="Helvetica" w:hAnsi="Helvetica" w:cs="Helvetica"/>
          <w:sz w:val="24"/>
          <w:sz-cs w:val="24"/>
          <w:spacing w:val="0"/>
          <w:color w:val="343736"/>
        </w:rPr>
        <w:t xml:space="preserve">color_profile</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Códigos Hexadecimales exactos, temperatura global, saturación, reglas de colores primarios y de acento.</w:t>
      </w:r>
    </w:p>
    <w:p>
      <w:pPr/>
      <w:r>
        <w:rPr>
          <w:rFonts w:ascii="Helvetica" w:hAnsi="Helvetica" w:cs="Helvetica"/>
          <w:sz w:val="24"/>
          <w:sz-cs w:val="24"/>
          <w:spacing w:val="0"/>
          <w:color w:val="181818"/>
        </w:rPr>
        <w:t xml:space="preserve">Obliga al motor generativo (p. ej., Imagen 3.0) a ignorar interpretaciones vagas y forzar tonos matemáticamente correctos.</w:t>
      </w:r>
    </w:p>
    <w:p>
      <w:pPr/>
      <w:r>
        <w:rPr>
          <w:rFonts w:ascii="Helvetica" w:hAnsi="Helvetica" w:cs="Helvetica"/>
          <w:sz w:val="24"/>
          <w:sz-cs w:val="24"/>
          <w:spacing w:val="0"/>
          <w:color w:val="343736"/>
        </w:rPr>
        <w:t xml:space="preserve">lighting</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Tipo de iluminación (p. ej., "limpia", "suave"), dirección, calidad, intensidad y manejo de sombras.</w:t>
      </w:r>
    </w:p>
    <w:p>
      <w:pPr/>
      <w:r>
        <w:rPr>
          <w:rFonts w:ascii="Helvetica" w:hAnsi="Helvetica" w:cs="Helvetica"/>
          <w:sz w:val="24"/>
          <w:sz-cs w:val="24"/>
          <w:spacing w:val="0"/>
          <w:color w:val="181818"/>
        </w:rPr>
        <w:t xml:space="preserve">Mantiene la atmósfera cinematográfica o corporativa requerida, evitando que modelos generen estéticas disonantes.</w:t>
      </w:r>
    </w:p>
    <w:p>
      <w:pPr/>
      <w:r>
        <w:rPr>
          <w:rFonts w:ascii="Helvetica" w:hAnsi="Helvetica" w:cs="Helvetica"/>
          <w:sz w:val="24"/>
          <w:sz-cs w:val="24"/>
          <w:spacing w:val="0"/>
          <w:color w:val="343736"/>
        </w:rPr>
        <w:t xml:space="preserve">typography</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Jerarquía de fuentes (p. ej., "Poppins para encabezados, Lora para cuerpo"), alineación, contraste de colores base.</w:t>
      </w:r>
    </w:p>
    <w:p>
      <w:pPr/>
      <w:r>
        <w:rPr>
          <w:rFonts w:ascii="Helvetica" w:hAnsi="Helvetica" w:cs="Helvetica"/>
          <w:sz w:val="24"/>
          <w:sz-cs w:val="24"/>
          <w:spacing w:val="0"/>
          <w:color w:val="181818"/>
        </w:rPr>
        <w:t xml:space="preserve">Estandariza la superposición de texto en los activos visuales (si el motor soporta texto) o dicta las áreas seguras de diseño.</w:t>
      </w:r>
    </w:p>
    <w:p>
      <w:pPr/>
      <w:r>
        <w:rPr>
          <w:rFonts w:ascii="Helvetica" w:hAnsi="Helvetica" w:cs="Helvetica"/>
          <w:sz w:val="24"/>
          <w:sz-cs w:val="24"/>
          <w:spacing w:val="0"/>
          <w:color w:val="343736"/>
        </w:rPr>
        <w:t xml:space="preserve">technical_specs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Medio artístico (fotografía, render 3D, vector), estilo, textura y directrices de nitidez.</w:t>
      </w:r>
    </w:p>
    <w:p>
      <w:pPr/>
      <w:r>
        <w:rPr>
          <w:rFonts w:ascii="Helvetica" w:hAnsi="Helvetica" w:cs="Helvetica"/>
          <w:sz w:val="24"/>
          <w:sz-cs w:val="24"/>
          <w:spacing w:val="0"/>
          <w:color w:val="181818"/>
        </w:rPr>
        <w:t xml:space="preserve">Evita que una marca con identidad minimalista reciba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para ilustraciones fotorrealistas hiperdetalladas.</w:t>
      </w:r>
    </w:p>
    <w:p>
      <w:pPr>
        <w:spacing w:after="160"/>
      </w:pPr>
      <w:r>
        <w:rPr>
          <w:rFonts w:ascii="Helvetica" w:hAnsi="Helvetica" w:cs="Helvetica"/>
          <w:sz w:val="28"/>
          <w:sz-cs w:val="28"/>
          <w:b/>
          <w:spacing w:val="0"/>
          <w:color w:val="181818"/>
        </w:rPr>
        <w:t xml:space="preserve">4.2. Síntesis de Prompts: Integración de Dinámica e Identidad</w:t>
      </w:r>
    </w:p>
    <w:p>
      <w:pPr>
        <w:spacing w:after="200"/>
      </w:pPr>
      <w:r>
        <w:rPr>
          <w:rFonts w:ascii="Helvetica" w:hAnsi="Helvetica" w:cs="Helvetica"/>
          <w:sz w:val="24"/>
          <w:sz-cs w:val="24"/>
          <w:spacing w:val="0"/>
          <w:color w:val="181818"/>
        </w:rPr>
        <w:t xml:space="preserve">La magia operativa de la aplicación reside en el motor de síntesis. Una vez que el </w:t>
      </w:r>
      <w:r>
        <w:rPr>
          <w:rFonts w:ascii="Helvetica" w:hAnsi="Helvetica" w:cs="Helvetica"/>
          <w:sz w:val="24"/>
          <w:sz-cs w:val="24"/>
          <w:i/>
          <w:spacing w:val="0"/>
          <w:color w:val="181818"/>
        </w:rPr>
        <w:t xml:space="preserve">Video Parser</w:t>
      </w:r>
      <w:r>
        <w:rPr>
          <w:rFonts w:ascii="Helvetica" w:hAnsi="Helvetica" w:cs="Helvetica"/>
          <w:sz w:val="24"/>
          <w:sz-cs w:val="24"/>
          <w:spacing w:val="0"/>
          <w:color w:val="181818"/>
        </w:rPr>
        <w:t xml:space="preserve"> ha extraído el guion y la dinámica de la escena (Capítulo 3), el agente orquestador en Antigravity recibe estos datos dinámicos. En lugar de redactar un párrafo, el agente inyecta la acción específica dentro de los campos </w:t>
      </w:r>
      <w:r>
        <w:rPr>
          <w:rFonts w:ascii="Helvetica" w:hAnsi="Helvetica" w:cs="Helvetica"/>
          <w:sz w:val="24"/>
          <w:sz-cs w:val="24"/>
          <w:spacing w:val="0"/>
          <w:color w:val="343736"/>
        </w:rPr>
        <w:t xml:space="preserve">subjects</w:t>
      </w:r>
      <w:r>
        <w:rPr>
          <w:rFonts w:ascii="Helvetica" w:hAnsi="Helvetica" w:cs="Helvetica"/>
          <w:sz w:val="24"/>
          <w:sz-cs w:val="24"/>
          <w:spacing w:val="0"/>
          <w:color w:val="181818"/>
        </w:rPr>
        <w:t xml:space="preserve"> y </w:t>
      </w:r>
      <w:r>
        <w:rPr>
          <w:rFonts w:ascii="Helvetica" w:hAnsi="Helvetica" w:cs="Helvetica"/>
          <w:sz w:val="24"/>
          <w:sz-cs w:val="24"/>
          <w:spacing w:val="0"/>
          <w:color w:val="343736"/>
        </w:rPr>
        <w:t xml:space="preserve">scene_action</w:t>
      </w:r>
      <w:r>
        <w:rPr>
          <w:rFonts w:ascii="Helvetica" w:hAnsi="Helvetica" w:cs="Helvetica"/>
          <w:sz w:val="24"/>
          <w:sz-cs w:val="24"/>
          <w:spacing w:val="0"/>
          <w:color w:val="181818"/>
        </w:rPr>
        <w:t xml:space="preserve"> del esquema JSON de la marca.</w:t>
      </w:r>
    </w:p>
    <w:p>
      <w:pPr>
        <w:spacing w:after="200"/>
      </w:pPr>
      <w:r>
        <w:rPr>
          <w:rFonts w:ascii="Helvetica" w:hAnsi="Helvetica" w:cs="Helvetica"/>
          <w:sz w:val="24"/>
          <w:sz-cs w:val="24"/>
          <w:spacing w:val="0"/>
          <w:color w:val="181818"/>
        </w:rPr>
        <w:t xml:space="preserve">Por ejemplo, si la dinámica extraída es "una mujer corriendo por la playa con cámara siguiendo su movimiento", y la marca es una empresa de ropa deportiva con una paleta estricta de naranjas (</w:t>
      </w:r>
      <w:r>
        <w:rPr>
          <w:rFonts w:ascii="Helvetica" w:hAnsi="Helvetica" w:cs="Helvetica"/>
          <w:sz w:val="24"/>
          <w:sz-cs w:val="24"/>
          <w:spacing w:val="0"/>
          <w:color w:val="343736"/>
        </w:rPr>
        <w:t xml:space="preserve">#FF6B35</w:t>
      </w:r>
      <w:r>
        <w:rPr>
          <w:rFonts w:ascii="Helvetica" w:hAnsi="Helvetica" w:cs="Helvetica"/>
          <w:sz w:val="24"/>
          <w:sz-cs w:val="24"/>
          <w:spacing w:val="0"/>
          <w:color w:val="181818"/>
        </w:rPr>
        <w:t xml:space="preserve">) y azules (</w:t>
      </w:r>
      <w:r>
        <w:rPr>
          <w:rFonts w:ascii="Helvetica" w:hAnsi="Helvetica" w:cs="Helvetica"/>
          <w:sz w:val="24"/>
          <w:sz-cs w:val="24"/>
          <w:spacing w:val="0"/>
          <w:color w:val="343736"/>
        </w:rPr>
        <w:t xml:space="preserve">#004E89</w:t>
      </w:r>
      <w:r>
        <w:rPr>
          <w:rFonts w:ascii="Helvetica" w:hAnsi="Helvetica" w:cs="Helvetica"/>
          <w:sz w:val="24"/>
          <w:sz-cs w:val="24"/>
          <w:spacing w:val="0"/>
          <w:color w:val="181818"/>
        </w:rPr>
        <w:t xml:space="preserve">) , el agente genera un JSON unificado. Este JSON contiene las especificaciones de cámara extraídas del video original, superpuestas sobre los códigos hexadecimales y las especificaciones de iluminación corporativas. Este documento JSON es el "prompt definitivo", un archivo legible por máquina que elimina la entropía semántica y el error de interpretación humana.</w:t>
      </w:r>
    </w:p>
    <w:p>
      <w:pPr>
        <w:spacing w:after="200"/>
      </w:pPr>
      <w:r>
        <w:rPr>
          <w:rFonts w:ascii="Helvetica" w:hAnsi="Helvetica" w:cs="Helvetica"/>
          <w:sz w:val="24"/>
          <w:sz-cs w:val="24"/>
          <w:spacing w:val="0"/>
          <w:color w:val="181818"/>
        </w:rPr>
        <w:t xml:space="preserve">Para sostener este sistema, la infraestructura corporativa de la aplicación puede utilizar un archivo </w:t>
      </w:r>
      <w:r>
        <w:rPr>
          <w:rFonts w:ascii="Helvetica" w:hAnsi="Helvetica" w:cs="Helvetica"/>
          <w:sz w:val="24"/>
          <w:sz-cs w:val="24"/>
          <w:spacing w:val="0"/>
          <w:color w:val="343736"/>
        </w:rPr>
        <w:t xml:space="preserve">llms.txt</w:t>
      </w:r>
      <w:r>
        <w:rPr>
          <w:rFonts w:ascii="Helvetica" w:hAnsi="Helvetica" w:cs="Helvetica"/>
          <w:sz w:val="24"/>
          <w:sz-cs w:val="24"/>
          <w:spacing w:val="0"/>
          <w:color w:val="181818"/>
        </w:rPr>
        <w:t xml:space="preserve"> alojado en el dominio de la empresa. Este estándar propuesto actúa como una hoja de ruta estructurada, permitiendo que agentes como Perplexity o los rastreadores de Anthropic ingestan continuamente las últimas actualizaciones de la identidad de la marca directamente desde una fuente de verdad validada.</w:t>
      </w:r>
    </w:p>
    <w:p>
      <w:pPr>
        <w:spacing w:after="160"/>
      </w:pPr>
      <w:r>
        <w:rPr>
          <w:rFonts w:ascii="Helvetica" w:hAnsi="Helvetica" w:cs="Helvetica"/>
          <w:sz w:val="36"/>
          <w:sz-cs w:val="36"/>
          <w:b/>
          <w:spacing w:val="0"/>
          <w:color w:val="181818"/>
        </w:rPr>
        <w:t xml:space="preserve">5. Orquestación de la Generación Visual mediante n8n y Modelos Avanzados</w:t>
      </w:r>
    </w:p>
    <w:p>
      <w:pPr>
        <w:spacing w:after="200"/>
      </w:pPr>
      <w:r>
        <w:rPr>
          <w:rFonts w:ascii="Helvetica" w:hAnsi="Helvetica" w:cs="Helvetica"/>
          <w:sz w:val="24"/>
          <w:sz-cs w:val="24"/>
          <w:spacing w:val="0"/>
          <w:color w:val="181818"/>
        </w:rPr>
        <w:t xml:space="preserve">Una vez que 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estructurado en formato JSON ha sido creado y validado por el agente dentro del ecosistema de Antigravity, la ejecución de la generación de activos visuales se transfiere a la infraestructura en la nube. Aquí es donde n8n, actuando como un motor de orquestación de flujos de trabajo, gestiona las llamadas asíncronas a modelos generativos de última generación.</w:t>
      </w:r>
    </w:p>
    <w:p>
      <w:pPr>
        <w:spacing w:after="160"/>
      </w:pPr>
      <w:r>
        <w:rPr>
          <w:rFonts w:ascii="Helvetica" w:hAnsi="Helvetica" w:cs="Helvetica"/>
          <w:sz w:val="28"/>
          <w:sz-cs w:val="28"/>
          <w:b/>
          <w:spacing w:val="0"/>
          <w:color w:val="181818"/>
        </w:rPr>
        <w:t xml:space="preserve">5.1. Ejecución de Modelos de Difusión e Imagen</w:t>
      </w:r>
    </w:p>
    <w:p>
      <w:pPr>
        <w:spacing w:after="200"/>
      </w:pPr>
      <w:r>
        <w:rPr>
          <w:rFonts w:ascii="Helvetica" w:hAnsi="Helvetica" w:cs="Helvetica"/>
          <w:sz w:val="24"/>
          <w:sz-cs w:val="24"/>
          <w:spacing w:val="0"/>
          <w:color w:val="181818"/>
        </w:rPr>
        <w:t xml:space="preserve">El sistema utiliza n8n para conectarse directamente con APIs de modelos fundacionales. Un flujo de trabajo característico diseñado para la consistencia de la marca aprovecharía Google Imagen 3.0 (a través de llamadas directas a la API o mediante proveedores como Replicate). La configuración del nodo en n8n acepta el JSON como entrada y mapea sus parámetros a las variables de la solicitud de generación.</w:t>
      </w:r>
    </w:p>
    <w:p>
      <w:pPr>
        <w:spacing w:after="200"/>
      </w:pPr>
      <w:r>
        <w:rPr>
          <w:rFonts w:ascii="Helvetica" w:hAnsi="Helvetica" w:cs="Helvetica"/>
          <w:sz w:val="24"/>
          <w:sz-cs w:val="24"/>
          <w:spacing w:val="0"/>
          <w:color w:val="181818"/>
        </w:rPr>
        <w:t xml:space="preserve">Para lograr un control aún más estricto, especialmente en flujos de trabajo que requieren remezclar activos existentes (Image-to-Image) o mantener la consistencia absoluta de un personaje o portavoz a través de múltiples fotogramas, la aplicación puede integrar la API de Nano Banana de KIE.AI. Esta API es excepcionalmente útil para la generación impulsada por la marca, ya que admite una fuerte adherencia al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(prompt adherence) y soporta modos de generación tanto de texto a imagen como de imagen a imagen. En n8n, un bucle de sondeo (polling loop) de 5 segundos automatiza el procesamiento, comprobando el estado de la predicción y manejando los errores antes de devolver el activo visual al sistema central.</w:t>
      </w:r>
    </w:p>
    <w:p>
      <w:pPr>
        <w:spacing w:after="200"/>
      </w:pPr>
      <w:r>
        <w:rPr>
          <w:rFonts w:ascii="Helvetica" w:hAnsi="Helvetica" w:cs="Helvetica"/>
          <w:sz w:val="24"/>
          <w:sz-cs w:val="24"/>
          <w:spacing w:val="0"/>
          <w:color w:val="181818"/>
        </w:rPr>
        <w:t xml:space="preserve">Otro enfoque altamente efectivo automatizado vía n8n implica interactuar con Google Sheets y Google Drive. En este modelo, el agente orquestador almacena los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JSON en una fila de hoja de cálculo. Un desencadenador periódico (Schedule Trigger) o un Webhook en n8n lee las filas pendientes. El flujo de trabajo descarga una imagen de referencia (el "estilo de la marca"), utiliza un modelo como Gemini 2.0 para analizar su paleta de colores y composición estructural, lo fusiona con el texto del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y genera la nueva imagen. El archivo final se carga automáticamente en una carpeta de Google Drive designada, y la hoja de cálculo se actualiza con la URL del activo y el estado de cumplimiento.</w:t>
      </w:r>
    </w:p>
    <w:p>
      <w:pPr>
        <w:spacing w:after="160"/>
      </w:pPr>
      <w:r>
        <w:rPr>
          <w:rFonts w:ascii="Helvetica" w:hAnsi="Helvetica" w:cs="Helvetica"/>
          <w:sz w:val="28"/>
          <w:sz-cs w:val="28"/>
          <w:b/>
          <w:spacing w:val="0"/>
          <w:color w:val="181818"/>
        </w:rPr>
        <w:t xml:space="preserve">5.2. Aprobación de Calidad: Gobernanza Human-in-the-Loop (HITL)</w:t>
      </w:r>
    </w:p>
    <w:p>
      <w:pPr>
        <w:spacing w:after="200"/>
      </w:pPr>
      <w:r>
        <w:rPr>
          <w:rFonts w:ascii="Helvetica" w:hAnsi="Helvetica" w:cs="Helvetica"/>
          <w:sz w:val="24"/>
          <w:sz-cs w:val="24"/>
          <w:spacing w:val="0"/>
          <w:color w:val="181818"/>
        </w:rPr>
        <w:t xml:space="preserve">A pesar del rigor arquitectónico del esquema JSON y la sofisticación de modelos como Imagen 3.0, la automatización corporativa requiere salvaguardas contra fallos de generación o desviaciones sutiles. La aplicación aborda este desafío incorporando componentes de supervisión humana (Human-in-the-Loop o HITL) dentro de las tuberías de n8n.</w:t>
      </w:r>
    </w:p>
    <w:p>
      <w:pPr>
        <w:spacing w:after="200"/>
      </w:pPr>
      <w:r>
        <w:rPr>
          <w:rFonts w:ascii="Helvetica" w:hAnsi="Helvetica" w:cs="Helvetica"/>
          <w:sz w:val="24"/>
          <w:sz-cs w:val="24"/>
          <w:spacing w:val="0"/>
          <w:color w:val="181818"/>
        </w:rPr>
        <w:t xml:space="preserve">En escenarios de producción de alta sensibilidad, la aplicación no publica los activos generados directamente. En su lugar, el flujo de n8n utiliza herramientas como </w:t>
      </w:r>
      <w:r>
        <w:rPr>
          <w:rFonts w:ascii="Helvetica" w:hAnsi="Helvetica" w:cs="Helvetica"/>
          <w:sz w:val="24"/>
          <w:sz-cs w:val="24"/>
          <w:spacing w:val="0"/>
          <w:color w:val="343736"/>
        </w:rPr>
        <w:t xml:space="preserve">gotoHuman</w:t>
      </w:r>
      <w:r>
        <w:rPr>
          <w:rFonts w:ascii="Helvetica" w:hAnsi="Helvetica" w:cs="Helvetica"/>
          <w:sz w:val="24"/>
          <w:sz-cs w:val="24"/>
          <w:spacing w:val="0"/>
          <w:color w:val="181818"/>
        </w:rPr>
        <w:t xml:space="preserve"> o integraciones con Slack/Discord para enviar la imagen generada junto con su puntuación de cumplimiento de marca (Compliance Score) al equipo creativo.</w:t>
      </w:r>
    </w:p>
    <w:p>
      <w:pPr>
        <w:spacing w:after="200"/>
      </w:pPr>
      <w:r>
        <w:rPr>
          <w:rFonts w:ascii="Helvetica" w:hAnsi="Helvetica" w:cs="Helvetica"/>
          <w:sz w:val="24"/>
          <w:sz-cs w:val="24"/>
          <w:spacing w:val="0"/>
          <w:color w:val="181818"/>
        </w:rPr>
        <w:t xml:space="preserve">El flujo interactúa de la siguiente manera:</w:t>
      </w:r>
    </w:p>
    <w:p>
      <w:pPr>
        <w:ind w:left="720" w:first-line="-720"/>
        <w:spacing w:after="200"/>
      </w:pPr>
      <w:r>
        <w:rPr>
          <w:rFonts w:ascii="Helvetica" w:hAnsi="Helvetica" w:cs="Helvetica"/>
          <w:sz w:val="24"/>
          <w:sz-cs w:val="24"/>
          <w:color w:val="181818"/>
        </w:rPr>
        <w:t xml:space="preserve"/>
        <w:tab/>
        <w:t xml:space="preserve">1</w:t>
        <w:tab/>
        <w:t xml:space="preserve"/>
      </w:r>
      <w:r>
        <w:rPr>
          <w:rFonts w:ascii="Helvetica" w:hAnsi="Helvetica" w:cs="Helvetica"/>
          <w:sz w:val="24"/>
          <w:sz-cs w:val="24"/>
          <w:spacing w:val="0"/>
          <w:color w:val="181818"/>
        </w:rPr>
        <w:t xml:space="preserve">n8n evalúa el activo utilizando un nodo de análisis de visión (ScrapeGraphAI) para verificar que los colores primarios y los elementos de diseño detectados coincidan con el JSON de la marca, asignando un </w:t>
      </w:r>
      <w:r>
        <w:rPr>
          <w:rFonts w:ascii="Helvetica" w:hAnsi="Helvetica" w:cs="Helvetica"/>
          <w:sz w:val="24"/>
          <w:sz-cs w:val="24"/>
          <w:spacing w:val="0"/>
          <w:color w:val="343736"/>
        </w:rPr>
        <w:t xml:space="preserve">compliance_score</w:t>
      </w:r>
      <w:r>
        <w:rPr>
          <w:rFonts w:ascii="Helvetica" w:hAnsi="Helvetica" w:cs="Helvetica"/>
          <w:sz w:val="24"/>
          <w:sz-cs w:val="24"/>
          <w:spacing w:val="0"/>
          <w:color w:val="181818"/>
        </w:rPr>
        <w:t xml:space="preserve"> (p. ej., 85/100).</w:t>
      </w:r>
    </w:p>
    <w:p>
      <w:pPr>
        <w:ind w:left="720" w:first-line="-720"/>
        <w:spacing w:after="200"/>
      </w:pPr>
      <w:r>
        <w:rPr>
          <w:rFonts w:ascii="Helvetica" w:hAnsi="Helvetica" w:cs="Helvetica"/>
          <w:sz w:val="24"/>
          <w:sz-cs w:val="24"/>
          <w:color w:val="181818"/>
        </w:rPr>
        <w:t xml:space="preserve"/>
        <w:tab/>
        <w:t xml:space="preserve">2</w:t>
        <w:tab/>
        <w:t xml:space="preserve"/>
      </w:r>
      <w:r>
        <w:rPr>
          <w:rFonts w:ascii="Helvetica" w:hAnsi="Helvetica" w:cs="Helvetica"/>
          <w:sz w:val="24"/>
          <w:sz-cs w:val="24"/>
          <w:spacing w:val="0"/>
          <w:color w:val="181818"/>
        </w:rPr>
        <w:t xml:space="preserve">Si la puntuación supera el umbral, se envía un mensaje a un canal de revisión.</w:t>
      </w:r>
    </w:p>
    <w:p>
      <w:pPr>
        <w:ind w:left="720" w:first-line="-720"/>
        <w:spacing w:after="200"/>
      </w:pPr>
      <w:r>
        <w:rPr>
          <w:rFonts w:ascii="Helvetica" w:hAnsi="Helvetica" w:cs="Helvetica"/>
          <w:sz w:val="24"/>
          <w:sz-cs w:val="24"/>
          <w:color w:val="181818"/>
        </w:rPr>
        <w:t xml:space="preserve"/>
        <w:tab/>
        <w:t xml:space="preserve">3</w:t>
        <w:tab/>
        <w:t xml:space="preserve"/>
      </w:r>
      <w:r>
        <w:rPr>
          <w:rFonts w:ascii="Helvetica" w:hAnsi="Helvetica" w:cs="Helvetica"/>
          <w:sz w:val="24"/>
          <w:sz-cs w:val="24"/>
          <w:spacing w:val="0"/>
          <w:color w:val="181818"/>
        </w:rPr>
        <w:t xml:space="preserve">El revisor humano no necesita editar el código o ajustar los parámetros técnicos. Simplemente proporciona retroalimentación en lenguaje natural (p. ej., "El azul es correcto, pero el logotipo está demasiado cerca del margen izquierdo").</w:t>
      </w:r>
    </w:p>
    <w:p>
      <w:pPr>
        <w:ind w:left="720" w:first-line="-720"/>
        <w:spacing w:after="200"/>
      </w:pPr>
      <w:r>
        <w:rPr>
          <w:rFonts w:ascii="Helvetica" w:hAnsi="Helvetica" w:cs="Helvetica"/>
          <w:sz w:val="24"/>
          <w:sz-cs w:val="24"/>
          <w:color w:val="181818"/>
        </w:rPr>
        <w:t xml:space="preserve"/>
        <w:tab/>
        <w:t xml:space="preserve">4</w:t>
        <w:tab/>
        <w:t xml:space="preserve"/>
      </w:r>
      <w:r>
        <w:rPr>
          <w:rFonts w:ascii="Helvetica" w:hAnsi="Helvetica" w:cs="Helvetica"/>
          <w:sz w:val="24"/>
          <w:sz-cs w:val="24"/>
          <w:spacing w:val="0"/>
          <w:color w:val="181818"/>
        </w:rPr>
        <w:t xml:space="preserve">El agente de IA interpreta esta retroalimentación, actualiza la restricción del margen en el esquema JSON, y re-ejecuta el nodo de generación. Este proceso no solo asegura la calidad inmediata, sino que los datos de retroalimentación se almacenan para alimentar los procesos meta-cognitivos descritos a continuación.</w:t>
      </w:r>
    </w:p>
    <w:p>
      <w:pPr>
        <w:spacing w:after="160"/>
      </w:pPr>
      <w:r>
        <w:rPr>
          <w:rFonts w:ascii="Helvetica" w:hAnsi="Helvetica" w:cs="Helvetica"/>
          <w:sz w:val="36"/>
          <w:sz-cs w:val="36"/>
          <w:b/>
          <w:spacing w:val="0"/>
          <w:color w:val="181818"/>
        </w:rPr>
        <w:t xml:space="preserve">6. Arquitectura Meta-Cognitiva para la Creación Autónoma de Habilidades (Skills)</w:t>
      </w:r>
    </w:p>
    <w:p>
      <w:pPr>
        <w:spacing w:after="200"/>
      </w:pPr>
      <w:r>
        <w:rPr>
          <w:rFonts w:ascii="Helvetica" w:hAnsi="Helvetica" w:cs="Helvetica"/>
          <w:sz w:val="24"/>
          <w:sz-cs w:val="24"/>
          <w:spacing w:val="0"/>
          <w:color w:val="181818"/>
        </w:rPr>
        <w:t xml:space="preserve">El requerimiento más visionario y complejo de la aplicación solicitada es que sea "capaz de crear y aprender nuevas skills para seguir desarrollando sus habilidades como extractor de guiones y guía para generar prompts". En la ingeniería de IA convencional, los asistentes operan bajo indicaciones estáticas (System Prompts); no aprenden de forma persistente. Cuando cambian las reglas del negocio o aparece un nuevo formato de video, el rendimiento se degrada hasta que un desarrollador actualiza el código.</w:t>
      </w:r>
    </w:p>
    <w:p>
      <w:pPr>
        <w:spacing w:after="200"/>
      </w:pPr>
      <w:r>
        <w:rPr>
          <w:rFonts w:ascii="Helvetica" w:hAnsi="Helvetica" w:cs="Helvetica"/>
          <w:sz w:val="24"/>
          <w:sz-cs w:val="24"/>
          <w:spacing w:val="0"/>
          <w:color w:val="181818"/>
        </w:rPr>
        <w:t xml:space="preserve">La aplicación resuelve esta barrera implementando una arquitectura meta-cognitiva completa impulsada por Google Antigravity y el estándar de la industria </w:t>
      </w:r>
      <w:r>
        <w:rPr>
          <w:rFonts w:ascii="Helvetica" w:hAnsi="Helvetica" w:cs="Helvetica"/>
          <w:sz w:val="24"/>
          <w:sz-cs w:val="24"/>
          <w:spacing w:val="0"/>
          <w:color w:val="343736"/>
        </w:rPr>
        <w:t xml:space="preserve">agentskills.io</w:t>
      </w:r>
      <w:r>
        <w:rPr>
          <w:rFonts w:ascii="Helvetica" w:hAnsi="Helvetica" w:cs="Helvetica"/>
          <w:sz w:val="24"/>
          <w:sz-cs w:val="24"/>
          <w:spacing w:val="0"/>
          <w:color w:val="181818"/>
        </w:rPr>
        <w:t xml:space="preserve">. La meta-cognición en la inteligencia artificial se define como la capacidad del sistema para monitorear sus propios procesos de pensamiento, evaluar su rendimiento empírico frente a la realidad y codificar permanentemente estrategias exitosas alterando su propia memoria operativa y generando nuevas herramientas de software.</w:t>
      </w:r>
    </w:p>
    <w:p>
      <w:pPr>
        <w:spacing w:after="160"/>
      </w:pPr>
      <w:r>
        <w:rPr>
          <w:rFonts w:ascii="Helvetica" w:hAnsi="Helvetica" w:cs="Helvetica"/>
          <w:sz w:val="28"/>
          <w:sz-cs w:val="28"/>
          <w:b/>
          <w:spacing w:val="0"/>
          <w:color w:val="181818"/>
        </w:rPr>
        <w:t xml:space="preserve">6.1. El Estándar agentskills.io y el Descubrimiento Progresivo</w:t>
      </w:r>
    </w:p>
    <w:p>
      <w:pPr>
        <w:spacing w:after="200"/>
      </w:pPr>
      <w:r>
        <w:rPr>
          <w:rFonts w:ascii="Helvetica" w:hAnsi="Helvetica" w:cs="Helvetica"/>
          <w:sz w:val="24"/>
          <w:sz-cs w:val="24"/>
          <w:spacing w:val="0"/>
          <w:color w:val="181818"/>
        </w:rPr>
        <w:t xml:space="preserve">Para que el agente orquestador adquiera y organice sus habilidades, la aplicación abandona la carga de contexto monolítico (donde se fuerza al modelo a leer toda la documentación al mismo tiempo, lo que causa el fenómeno de "Tool Bloat") y adopta un modelo de "Descubrimiento Progresivo".</w:t>
      </w:r>
    </w:p>
    <w:p>
      <w:pPr>
        <w:spacing w:after="200"/>
      </w:pPr>
      <w:r>
        <w:rPr>
          <w:rFonts w:ascii="Helvetica" w:hAnsi="Helvetica" w:cs="Helvetica"/>
          <w:sz w:val="24"/>
          <w:sz-cs w:val="24"/>
          <w:spacing w:val="0"/>
          <w:color w:val="181818"/>
        </w:rPr>
        <w:t xml:space="preserve">Una habilidad o "Skill" en Antigravity es un paquete de conocimiento modular y ligero que encapsula instrucciones, convenciones y rutinas de ejecución. Estas </w:t>
      </w:r>
      <w:r>
        <w:rPr>
          <w:rFonts w:ascii="Helvetica" w:hAnsi="Helvetica" w:cs="Helvetica"/>
          <w:sz w:val="24"/>
          <w:sz-cs w:val="24"/>
          <w:i/>
          <w:spacing w:val="0"/>
          <w:color w:val="181818"/>
        </w:rPr>
        <w:t xml:space="preserve">skills</w:t>
      </w:r>
      <w:r>
        <w:rPr>
          <w:rFonts w:ascii="Helvetica" w:hAnsi="Helvetica" w:cs="Helvetica"/>
          <w:sz w:val="24"/>
          <w:sz-cs w:val="24"/>
          <w:spacing w:val="0"/>
          <w:color w:val="181818"/>
        </w:rPr>
        <w:t xml:space="preserve"> residen en directorios locales, típicamente </w:t>
      </w:r>
      <w:r>
        <w:rPr>
          <w:rFonts w:ascii="Helvetica" w:hAnsi="Helvetica" w:cs="Helvetica"/>
          <w:sz w:val="24"/>
          <w:sz-cs w:val="24"/>
          <w:spacing w:val="0"/>
          <w:color w:val="343736"/>
        </w:rPr>
        <w:t xml:space="preserve">.agent/skills/&lt;skill-folder&gt;/</w:t>
      </w:r>
      <w:r>
        <w:rPr>
          <w:rFonts w:ascii="Helvetica" w:hAnsi="Helvetica" w:cs="Helvetica"/>
          <w:sz w:val="24"/>
          <w:sz-cs w:val="24"/>
          <w:spacing w:val="0"/>
          <w:color w:val="181818"/>
        </w:rPr>
        <w:t xml:space="preserve"> para contextos específicos del proyecto, o rutas globales para utilidades generales. Cuando se inicia una tarea de análisis de video, el agente lee únicamente los metadatos de las </w:t>
      </w:r>
      <w:r>
        <w:rPr>
          <w:rFonts w:ascii="Helvetica" w:hAnsi="Helvetica" w:cs="Helvetica"/>
          <w:sz w:val="24"/>
          <w:sz-cs w:val="24"/>
          <w:i/>
          <w:spacing w:val="0"/>
          <w:color w:val="181818"/>
        </w:rPr>
        <w:t xml:space="preserve">skills</w:t>
      </w:r>
      <w:r>
        <w:rPr>
          <w:rFonts w:ascii="Helvetica" w:hAnsi="Helvetica" w:cs="Helvetica"/>
          <w:sz w:val="24"/>
          <w:sz-cs w:val="24"/>
          <w:spacing w:val="0"/>
          <w:color w:val="181818"/>
        </w:rPr>
        <w:t xml:space="preserve"> disponibles. Si detecta una coincidencia contextual, carga los archivos correspondientes en su ventana de razonamiento.</w:t>
      </w:r>
    </w:p>
    <w:p>
      <w:pPr>
        <w:spacing w:after="200"/>
      </w:pPr>
      <w:r>
        <w:rPr>
          <w:rFonts w:ascii="Helvetica" w:hAnsi="Helvetica" w:cs="Helvetica"/>
          <w:sz w:val="24"/>
          <w:sz-cs w:val="24"/>
          <w:spacing w:val="0"/>
          <w:color w:val="181818"/>
        </w:rPr>
        <w:t xml:space="preserve">La anatomía técnica de una Skill debe adherirse estrictamente a la especificación abierta </w:t>
      </w:r>
      <w:r>
        <w:rPr>
          <w:rFonts w:ascii="Helvetica" w:hAnsi="Helvetica" w:cs="Helvetica"/>
          <w:sz w:val="24"/>
          <w:sz-cs w:val="24"/>
          <w:spacing w:val="0"/>
          <w:color w:val="343736"/>
        </w:rPr>
        <w:t xml:space="preserve">agentskills.io</w:t>
      </w:r>
      <w:r>
        <w:rPr>
          <w:rFonts w:ascii="Helvetica" w:hAnsi="Helvetica" w:cs="Helvetica"/>
          <w:sz w:val="24"/>
          <w:sz-cs w:val="24"/>
          <w:spacing w:val="0"/>
          <w:color w:val="181818"/>
        </w:rPr>
        <w:t xml:space="preserve"> para asegurar que el sistema pueda interactuar con ella sin errores de formato :</w:t>
      </w:r>
    </w:p>
    <w:p>
      <w:pPr/>
      <w:r>
        <w:rPr>
          <w:rFonts w:ascii="Helvetica" w:hAnsi="Helvetica" w:cs="Helvetica"/>
          <w:sz w:val="24"/>
          <w:sz-cs w:val="24"/>
          <w:b/>
          <w:spacing w:val="0"/>
          <w:color w:val="181818"/>
        </w:rPr>
        <w:t xml:space="preserve">Elemento de la Skill</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Nivel de Requisito</w:t>
      </w:r>
      <w:r>
        <w:rPr>
          <w:rFonts w:ascii="Helvetica" w:hAnsi="Helvetica" w:cs="Helvetica"/>
          <w:sz w:val="24"/>
          <w:sz-cs w:val="24"/>
          <w:spacing w:val="0"/>
          <w:color w:val="181818"/>
        </w:rPr>
        <w:t xml:space="preserve"/>
      </w:r>
    </w:p>
    <w:p>
      <w:pPr/>
      <w:r>
        <w:rPr>
          <w:rFonts w:ascii="Helvetica" w:hAnsi="Helvetica" w:cs="Helvetica"/>
          <w:sz w:val="24"/>
          <w:sz-cs w:val="24"/>
          <w:b/>
          <w:spacing w:val="0"/>
          <w:color w:val="181818"/>
        </w:rPr>
        <w:t xml:space="preserve">Propósito Técnico en la Arquitectura de Auto-Aprendizaje</w:t>
      </w:r>
      <w:r>
        <w:rPr>
          <w:rFonts w:ascii="Helvetica" w:hAnsi="Helvetica" w:cs="Helvetica"/>
          <w:sz w:val="24"/>
          <w:sz-cs w:val="24"/>
          <w:spacing w:val="0"/>
          <w:color w:val="181818"/>
        </w:rPr>
        <w:t xml:space="preserve"/>
      </w:r>
    </w:p>
    <w:p>
      <w:pPr/>
      <w:r>
        <w:rPr>
          <w:rFonts w:ascii="Helvetica" w:hAnsi="Helvetica" w:cs="Helvetica"/>
          <w:sz w:val="24"/>
          <w:sz-cs w:val="24"/>
          <w:spacing w:val="0"/>
          <w:color w:val="343736"/>
        </w:rPr>
        <w:t xml:space="preserve">SKILL.md</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Obligatorio</w:t>
      </w:r>
    </w:p>
    <w:p>
      <w:pPr/>
      <w:r>
        <w:rPr>
          <w:rFonts w:ascii="Helvetica" w:hAnsi="Helvetica" w:cs="Helvetica"/>
          <w:sz w:val="24"/>
          <w:sz-cs w:val="24"/>
          <w:spacing w:val="0"/>
          <w:color w:val="181818"/>
        </w:rPr>
        <w:t xml:space="preserve">El núcleo lógico. Contiene un encabezado YAML estricto (frontmatter) y las instrucciones en Markdown que el agente seguirá.</w:t>
      </w:r>
    </w:p>
    <w:p>
      <w:pPr/>
      <w:r>
        <w:rPr>
          <w:rFonts w:ascii="Helvetica" w:hAnsi="Helvetica" w:cs="Helvetica"/>
          <w:sz w:val="24"/>
          <w:sz-cs w:val="24"/>
          <w:spacing w:val="0"/>
          <w:color w:val="181818"/>
        </w:rPr>
        <w:t xml:space="preserve">YAML </w:t>
      </w:r>
      <w:r>
        <w:rPr>
          <w:rFonts w:ascii="Helvetica" w:hAnsi="Helvetica" w:cs="Helvetica"/>
          <w:sz w:val="24"/>
          <w:sz-cs w:val="24"/>
          <w:spacing w:val="0"/>
          <w:color w:val="343736"/>
        </w:rPr>
        <w:t xml:space="preserve">name</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Obligatorio</w:t>
      </w:r>
    </w:p>
    <w:p>
      <w:pPr/>
      <w:r>
        <w:rPr>
          <w:rFonts w:ascii="Helvetica" w:hAnsi="Helvetica" w:cs="Helvetica"/>
          <w:sz w:val="24"/>
          <w:sz-cs w:val="24"/>
          <w:spacing w:val="0"/>
          <w:color w:val="181818"/>
        </w:rPr>
        <w:t xml:space="preserve">Identificador único alfanumérico (máx. 64 caracteres, solo minúsculas y guiones). Debe coincidir con el nombre del directorio.</w:t>
      </w:r>
    </w:p>
    <w:p>
      <w:pPr/>
      <w:r>
        <w:rPr>
          <w:rFonts w:ascii="Helvetica" w:hAnsi="Helvetica" w:cs="Helvetica"/>
          <w:sz w:val="24"/>
          <w:sz-cs w:val="24"/>
          <w:spacing w:val="0"/>
          <w:color w:val="181818"/>
        </w:rPr>
        <w:t xml:space="preserve">YAML </w:t>
      </w:r>
      <w:r>
        <w:rPr>
          <w:rFonts w:ascii="Helvetica" w:hAnsi="Helvetica" w:cs="Helvetica"/>
          <w:sz w:val="24"/>
          <w:sz-cs w:val="24"/>
          <w:spacing w:val="0"/>
          <w:color w:val="343736"/>
        </w:rPr>
        <w:t xml:space="preserve">description</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Obligatorio</w:t>
      </w:r>
    </w:p>
    <w:p>
      <w:pPr/>
      <w:r>
        <w:rPr>
          <w:rFonts w:ascii="Helvetica" w:hAnsi="Helvetica" w:cs="Helvetica"/>
          <w:sz w:val="24"/>
          <w:sz-cs w:val="24"/>
          <w:spacing w:val="0"/>
          <w:color w:val="181818"/>
        </w:rPr>
        <w:t xml:space="preserve">Cadena de texto (máx. 1024 caracteres) que el agente evalúa para decidir la activación. Debe escribirse en tercera persona e incluir palabras clave de activación (trigger keywords).</w:t>
      </w:r>
    </w:p>
    <w:p>
      <w:pPr/>
      <w:r>
        <w:rPr>
          <w:rFonts w:ascii="Helvetica" w:hAnsi="Helvetica" w:cs="Helvetica"/>
          <w:sz w:val="24"/>
          <w:sz-cs w:val="24"/>
          <w:spacing w:val="0"/>
          <w:color w:val="343736"/>
        </w:rPr>
        <w:t xml:space="preserve">scripts/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Opcional</w:t>
      </w:r>
    </w:p>
    <w:p>
      <w:pPr/>
      <w:r>
        <w:rPr>
          <w:rFonts w:ascii="Helvetica" w:hAnsi="Helvetica" w:cs="Helvetica"/>
          <w:sz w:val="24"/>
          <w:sz-cs w:val="24"/>
          <w:spacing w:val="0"/>
          <w:color w:val="181818"/>
        </w:rPr>
        <w:t xml:space="preserve">Código ejecutable (Python, Bash, Node.js) que convierte al agente de un simple generador de texto en un "usuario de herramientas" capaz de interactuar con el sistema de archivos local o redes externas.</w:t>
      </w:r>
    </w:p>
    <w:p>
      <w:pPr/>
      <w:r>
        <w:rPr>
          <w:rFonts w:ascii="Helvetica" w:hAnsi="Helvetica" w:cs="Helvetica"/>
          <w:sz w:val="24"/>
          <w:sz-cs w:val="24"/>
          <w:spacing w:val="0"/>
          <w:color w:val="343736"/>
        </w:rPr>
        <w:t xml:space="preserve">references/</w:t>
      </w:r>
      <w:r>
        <w:rPr>
          <w:rFonts w:ascii="Helvetica" w:hAnsi="Helvetica" w:cs="Helvetica"/>
          <w:sz w:val="24"/>
          <w:sz-cs w:val="24"/>
          <w:spacing w:val="0"/>
          <w:color w:val="181818"/>
        </w:rPr>
        <w:t xml:space="preserve"/>
      </w:r>
    </w:p>
    <w:p>
      <w:pPr/>
      <w:r>
        <w:rPr>
          <w:rFonts w:ascii="Helvetica" w:hAnsi="Helvetica" w:cs="Helvetica"/>
          <w:sz w:val="24"/>
          <w:sz-cs w:val="24"/>
          <w:spacing w:val="0"/>
          <w:color w:val="181818"/>
        </w:rPr>
        <w:t xml:space="preserve">Opcional</w:t>
      </w:r>
    </w:p>
    <w:p>
      <w:pPr/>
      <w:r>
        <w:rPr>
          <w:rFonts w:ascii="Helvetica" w:hAnsi="Helvetica" w:cs="Helvetica"/>
          <w:sz w:val="24"/>
          <w:sz-cs w:val="24"/>
          <w:spacing w:val="0"/>
          <w:color w:val="181818"/>
        </w:rPr>
        <w:t xml:space="preserve">Plantillas, documentación detallada o especificaciones de la API que proporcionan contexto profundo sin saturar el archivo principal.</w:t>
      </w:r>
    </w:p>
    <w:p>
      <w:pPr>
        <w:spacing w:after="160"/>
      </w:pPr>
      <w:r>
        <w:rPr>
          <w:rFonts w:ascii="Helvetica" w:hAnsi="Helvetica" w:cs="Helvetica"/>
          <w:sz w:val="28"/>
          <w:sz-cs w:val="28"/>
          <w:b/>
          <w:spacing w:val="0"/>
          <w:color w:val="181818"/>
        </w:rPr>
        <w:t xml:space="preserve">6.2. El Módulo "Skill-Creator"</w:t>
      </w:r>
    </w:p>
    <w:p>
      <w:pPr>
        <w:spacing w:after="200"/>
      </w:pPr>
      <w:r>
        <w:rPr>
          <w:rFonts w:ascii="Helvetica" w:hAnsi="Helvetica" w:cs="Helvetica"/>
          <w:sz w:val="24"/>
          <w:sz-cs w:val="24"/>
          <w:spacing w:val="0"/>
          <w:color w:val="181818"/>
        </w:rPr>
        <w:t xml:space="preserve">Para que la aplicación </w:t>
      </w:r>
      <w:r>
        <w:rPr>
          <w:rFonts w:ascii="Helvetica" w:hAnsi="Helvetica" w:cs="Helvetica"/>
          <w:sz w:val="24"/>
          <w:sz-cs w:val="24"/>
          <w:i/>
          <w:spacing w:val="0"/>
          <w:color w:val="181818"/>
        </w:rPr>
        <w:t xml:space="preserve">cree</w:t>
      </w:r>
      <w:r>
        <w:rPr>
          <w:rFonts w:ascii="Helvetica" w:hAnsi="Helvetica" w:cs="Helvetica"/>
          <w:sz w:val="24"/>
          <w:sz-cs w:val="24"/>
          <w:spacing w:val="0"/>
          <w:color w:val="181818"/>
        </w:rPr>
        <w:t xml:space="preserve"> nuevas habilidades, emplea una meta-instrucción altamente especializada conocida como el módulo "Skill-Creator". Este módulo es fundamentalmente un andamiaje (scaffold) que le enseña al agente de IA </w:t>
      </w:r>
      <w:r>
        <w:rPr>
          <w:rFonts w:ascii="Helvetica" w:hAnsi="Helvetica" w:cs="Helvetica"/>
          <w:sz w:val="24"/>
          <w:sz-cs w:val="24"/>
          <w:i/>
          <w:spacing w:val="0"/>
          <w:color w:val="181818"/>
        </w:rPr>
        <w:t xml:space="preserve">cómo programar su propio comportamiento</w:t>
      </w:r>
      <w:r>
        <w:rPr>
          <w:rFonts w:ascii="Helvetica" w:hAnsi="Helvetica" w:cs="Helvetica"/>
          <w:sz w:val="24"/>
          <w:sz-cs w:val="24"/>
          <w:spacing w:val="0"/>
          <w:color w:val="181818"/>
        </w:rPr>
        <w:t xml:space="preserve">.</w:t>
      </w:r>
    </w:p>
    <w:p>
      <w:pPr>
        <w:spacing w:after="200"/>
      </w:pPr>
      <w:r>
        <w:rPr>
          <w:rFonts w:ascii="Helvetica" w:hAnsi="Helvetica" w:cs="Helvetica"/>
          <w:sz w:val="24"/>
          <w:sz-cs w:val="24"/>
          <w:spacing w:val="0"/>
          <w:color w:val="181818"/>
        </w:rPr>
        <w:t xml:space="preserve">Cuando la aplicación se enfrenta a una tarea novedosa (por ejemplo, analizar un video vertical de TikTok con una estructura de edición de salto rápido que rompe las lógicas de extracción estándar), el agente no falla pasivamente. En su lugar, el sistema detecta la anomalía e invoca al "Skill-Creator". Este módulo instruye al agente, utilizando modelos como Gemini 3.1 Pro o Claude 3.5 Sonnet, a generar un nuevo directorio de habilidades que resuelva el problema estructuralmente.</w:t>
      </w:r>
    </w:p>
    <w:p>
      <w:pPr>
        <w:spacing w:after="200"/>
      </w:pPr>
      <w:r>
        <w:rPr>
          <w:rFonts w:ascii="Helvetica" w:hAnsi="Helvetica" w:cs="Helvetica"/>
          <w:sz w:val="24"/>
          <w:sz-cs w:val="24"/>
          <w:spacing w:val="0"/>
          <w:color w:val="181818"/>
        </w:rPr>
        <w:t xml:space="preserve">Las directivas subyacentes del "Skill-Creator" fuerzan al agente a adherirse a principios de escritura de ingeniería de software estrictos :</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Concisión (Conciseness):</w:t>
      </w:r>
      <w:r>
        <w:rPr>
          <w:rFonts w:ascii="Helvetica" w:hAnsi="Helvetica" w:cs="Helvetica"/>
          <w:sz w:val="24"/>
          <w:sz-cs w:val="24"/>
          <w:spacing w:val="0"/>
          <w:color w:val="181818"/>
        </w:rPr>
        <w:t xml:space="preserve"> Se prohíbe explicar conceptos básicos (como qué es un archivo JSON o un repositorio Git); la habilidad debe centrarse exclusivamente en la lógica única de la tarea para minimizar el consumo de tokens.</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Descubrimiento Progresivo Interno:</w:t>
      </w:r>
      <w:r>
        <w:rPr>
          <w:rFonts w:ascii="Helvetica" w:hAnsi="Helvetica" w:cs="Helvetica"/>
          <w:sz w:val="24"/>
          <w:sz-cs w:val="24"/>
          <w:spacing w:val="0"/>
          <w:color w:val="181818"/>
        </w:rPr>
        <w:t xml:space="preserve"> Se exige mantener el archivo </w:t>
      </w:r>
      <w:r>
        <w:rPr>
          <w:rFonts w:ascii="Helvetica" w:hAnsi="Helvetica" w:cs="Helvetica"/>
          <w:sz w:val="24"/>
          <w:sz-cs w:val="24"/>
          <w:spacing w:val="0"/>
          <w:color w:val="343736"/>
        </w:rPr>
        <w:t xml:space="preserve">SKILL.md</w:t>
      </w:r>
      <w:r>
        <w:rPr>
          <w:rFonts w:ascii="Helvetica" w:hAnsi="Helvetica" w:cs="Helvetica"/>
          <w:sz w:val="24"/>
          <w:sz-cs w:val="24"/>
          <w:spacing w:val="0"/>
          <w:color w:val="181818"/>
        </w:rPr>
        <w:t xml:space="preserve"> por debajo de las 500 líneas de código, utilizando enlaces a archivos secundarios (como </w:t>
      </w:r>
      <w:r>
        <w:rPr>
          <w:rFonts w:ascii="Helvetica" w:hAnsi="Helvetica" w:cs="Helvetica"/>
          <w:sz w:val="24"/>
          <w:sz-cs w:val="24"/>
          <w:spacing w:val="0"/>
          <w:color w:val="343736"/>
        </w:rPr>
        <w:t xml:space="preserve">ADVANCED.md</w:t>
      </w:r>
      <w:r>
        <w:rPr>
          <w:rFonts w:ascii="Helvetica" w:hAnsi="Helvetica" w:cs="Helvetica"/>
          <w:sz w:val="24"/>
          <w:sz-cs w:val="24"/>
          <w:spacing w:val="0"/>
          <w:color w:val="181818"/>
        </w:rPr>
        <w:t xml:space="preserve"> o la carpeta </w:t>
      </w:r>
      <w:r>
        <w:rPr>
          <w:rFonts w:ascii="Helvetica" w:hAnsi="Helvetica" w:cs="Helvetica"/>
          <w:sz w:val="24"/>
          <w:sz-cs w:val="24"/>
          <w:spacing w:val="0"/>
          <w:color w:val="343736"/>
        </w:rPr>
        <w:t xml:space="preserve">references/</w:t>
      </w:r>
      <w:r>
        <w:rPr>
          <w:rFonts w:ascii="Helvetica" w:hAnsi="Helvetica" w:cs="Helvetica"/>
          <w:sz w:val="24"/>
          <w:sz-cs w:val="24"/>
          <w:spacing w:val="0"/>
          <w:color w:val="181818"/>
        </w:rPr>
        <w:t xml:space="preserve">) para detalles granulares.</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Grados de Libertad:</w:t>
      </w:r>
      <w:r>
        <w:rPr>
          <w:rFonts w:ascii="Helvetica" w:hAnsi="Helvetica" w:cs="Helvetica"/>
          <w:sz w:val="24"/>
          <w:sz-cs w:val="24"/>
          <w:spacing w:val="0"/>
          <w:color w:val="181818"/>
        </w:rPr>
        <w:t xml:space="preserve"> Se utilizan viñetas (bullet points) para tareas heurísticas que requieren creatividad, bloques de código para plantillas rígidas, y comandos Bash específicos para operaciones frágiles sobre la infraestructura.</w:t>
      </w:r>
    </w:p>
    <w:p>
      <w:pPr>
        <w:spacing w:after="200"/>
      </w:pPr>
      <w:r>
        <w:rPr>
          <w:rFonts w:ascii="Helvetica" w:hAnsi="Helvetica" w:cs="Helvetica"/>
          <w:sz w:val="24"/>
          <w:sz-cs w:val="24"/>
          <w:spacing w:val="0"/>
          <w:color w:val="181818"/>
        </w:rPr>
        <w:t xml:space="preserve">Al crear esta nueva </w:t>
      </w:r>
      <w:r>
        <w:rPr>
          <w:rFonts w:ascii="Helvetica" w:hAnsi="Helvetica" w:cs="Helvetica"/>
          <w:sz w:val="24"/>
          <w:sz-cs w:val="24"/>
          <w:i/>
          <w:spacing w:val="0"/>
          <w:color w:val="181818"/>
        </w:rPr>
        <w:t xml:space="preserve">skill</w:t>
      </w:r>
      <w:r>
        <w:rPr>
          <w:rFonts w:ascii="Helvetica" w:hAnsi="Helvetica" w:cs="Helvetica"/>
          <w:sz w:val="24"/>
          <w:sz-cs w:val="24"/>
          <w:spacing w:val="0"/>
          <w:color w:val="181818"/>
        </w:rPr>
        <w:t xml:space="preserve"> y guardarla en el espacio de trabajo local (</w:t>
      </w:r>
      <w:r>
        <w:rPr>
          <w:rFonts w:ascii="Helvetica" w:hAnsi="Helvetica" w:cs="Helvetica"/>
          <w:sz w:val="24"/>
          <w:sz-cs w:val="24"/>
          <w:spacing w:val="0"/>
          <w:color w:val="343736"/>
        </w:rPr>
        <w:t xml:space="preserve">.agent/skills/</w:t>
      </w:r>
      <w:r>
        <w:rPr>
          <w:rFonts w:ascii="Helvetica" w:hAnsi="Helvetica" w:cs="Helvetica"/>
          <w:sz w:val="24"/>
          <w:sz-cs w:val="24"/>
          <w:spacing w:val="0"/>
          <w:color w:val="181818"/>
        </w:rPr>
        <w:t xml:space="preserve">), la plataforma Antigravity la indexa instantáneamente. La próxima vez que la aplicación procese un video similar, el agente reconocerá la situación, activará la nueva habilidad, y extraerá el guion y la dinámica con éxito, consumando el proceso de auto-aprendizaje.</w:t>
      </w:r>
    </w:p>
    <w:p>
      <w:pPr>
        <w:spacing w:after="160"/>
      </w:pPr>
      <w:r>
        <w:rPr>
          <w:rFonts w:ascii="Helvetica" w:hAnsi="Helvetica" w:cs="Helvetica"/>
          <w:sz w:val="36"/>
          <w:sz-cs w:val="36"/>
          <w:b/>
          <w:spacing w:val="0"/>
          <w:color w:val="181818"/>
        </w:rPr>
        <w:t xml:space="preserve">7. El Bucle de Auto-Mejora Continua: Evaluaciones Retrospectivas y Creación Dinámica de Workflows</w:t>
      </w:r>
    </w:p>
    <w:p>
      <w:pPr>
        <w:spacing w:after="200"/>
      </w:pPr>
      <w:r>
        <w:rPr>
          <w:rFonts w:ascii="Helvetica" w:hAnsi="Helvetica" w:cs="Helvetica"/>
          <w:sz w:val="24"/>
          <w:sz-cs w:val="24"/>
          <w:spacing w:val="0"/>
          <w:color w:val="181818"/>
        </w:rPr>
        <w:t xml:space="preserve">La capacidad de escribir código y generar </w:t>
      </w:r>
      <w:r>
        <w:rPr>
          <w:rFonts w:ascii="Helvetica" w:hAnsi="Helvetica" w:cs="Helvetica"/>
          <w:sz w:val="24"/>
          <w:sz-cs w:val="24"/>
          <w:i/>
          <w:spacing w:val="0"/>
          <w:color w:val="181818"/>
        </w:rPr>
        <w:t xml:space="preserve">skills</w:t>
      </w:r>
      <w:r>
        <w:rPr>
          <w:rFonts w:ascii="Helvetica" w:hAnsi="Helvetica" w:cs="Helvetica"/>
          <w:sz w:val="24"/>
          <w:sz-cs w:val="24"/>
          <w:spacing w:val="0"/>
          <w:color w:val="181818"/>
        </w:rPr>
        <w:t xml:space="preserve"> es potente, pero ¿cómo sabe el agente </w:t>
      </w:r>
      <w:r>
        <w:rPr>
          <w:rFonts w:ascii="Helvetica" w:hAnsi="Helvetica" w:cs="Helvetica"/>
          <w:sz w:val="24"/>
          <w:sz-cs w:val="24"/>
          <w:i/>
          <w:spacing w:val="0"/>
          <w:color w:val="181818"/>
        </w:rPr>
        <w:t xml:space="preserve">cuándo</w:t>
      </w:r>
      <w:r>
        <w:rPr>
          <w:rFonts w:ascii="Helvetica" w:hAnsi="Helvetica" w:cs="Helvetica"/>
          <w:sz w:val="24"/>
          <w:sz-cs w:val="24"/>
          <w:spacing w:val="0"/>
          <w:color w:val="181818"/>
        </w:rPr>
        <w:t xml:space="preserve"> y </w:t>
      </w:r>
      <w:r>
        <w:rPr>
          <w:rFonts w:ascii="Helvetica" w:hAnsi="Helvetica" w:cs="Helvetica"/>
          <w:sz w:val="24"/>
          <w:sz-cs w:val="24"/>
          <w:i/>
          <w:spacing w:val="0"/>
          <w:color w:val="181818"/>
        </w:rPr>
        <w:t xml:space="preserve">por qué</w:t>
      </w:r>
      <w:r>
        <w:rPr>
          <w:rFonts w:ascii="Helvetica" w:hAnsi="Helvetica" w:cs="Helvetica"/>
          <w:sz w:val="24"/>
          <w:sz-cs w:val="24"/>
          <w:spacing w:val="0"/>
          <w:color w:val="181818"/>
        </w:rPr>
        <w:t xml:space="preserve"> debe aprender algo nuevo? La respuesta reside en la implementación de una arquitectura de retroalimentación de bucle cerrado a través del "Patrón Retrospectivo" y la programación de flujos de red dinámicos.</w:t>
      </w:r>
    </w:p>
    <w:p>
      <w:pPr>
        <w:spacing w:after="160"/>
      </w:pPr>
      <w:r>
        <w:rPr>
          <w:rFonts w:ascii="Helvetica" w:hAnsi="Helvetica" w:cs="Helvetica"/>
          <w:sz w:val="28"/>
          <w:sz-cs w:val="28"/>
          <w:b/>
          <w:spacing w:val="0"/>
          <w:color w:val="181818"/>
        </w:rPr>
        <w:t xml:space="preserve">7.1. Gobernanza a través del Patrón Retrospectivo ("Retrospective Pattern")</w:t>
      </w:r>
    </w:p>
    <w:p>
      <w:pPr>
        <w:spacing w:after="200"/>
      </w:pPr>
      <w:r>
        <w:rPr>
          <w:rFonts w:ascii="Helvetica" w:hAnsi="Helvetica" w:cs="Helvetica"/>
          <w:sz w:val="24"/>
          <w:sz-cs w:val="24"/>
          <w:spacing w:val="0"/>
          <w:color w:val="181818"/>
        </w:rPr>
        <w:t xml:space="preserve">El Patrón Retrospectivo transforma el ecosistema de un simple generador reactivo en un socio proactivo que previene sistemáticamente la repetición de errores. En el marco de Google Antigravity, este patrón se impone a través de un sistema estricto de gobernanza definido en el directorio </w:t>
      </w:r>
      <w:r>
        <w:rPr>
          <w:rFonts w:ascii="Helvetica" w:hAnsi="Helvetica" w:cs="Helvetica"/>
          <w:sz w:val="24"/>
          <w:sz-cs w:val="24"/>
          <w:spacing w:val="0"/>
          <w:color w:val="343736"/>
        </w:rPr>
        <w:t xml:space="preserve">.agent/rules</w:t>
      </w:r>
      <w:r>
        <w:rPr>
          <w:rFonts w:ascii="Helvetica" w:hAnsi="Helvetica" w:cs="Helvetica"/>
          <w:sz w:val="24"/>
          <w:sz-cs w:val="24"/>
          <w:spacing w:val="0"/>
          <w:color w:val="181818"/>
        </w:rPr>
        <w:t xml:space="preserve">.</w:t>
      </w:r>
    </w:p>
    <w:p>
      <w:pPr>
        <w:spacing w:after="200"/>
      </w:pPr>
      <w:r>
        <w:rPr>
          <w:rFonts w:ascii="Helvetica" w:hAnsi="Helvetica" w:cs="Helvetica"/>
          <w:sz w:val="24"/>
          <w:sz-cs w:val="24"/>
          <w:spacing w:val="0"/>
          <w:color w:val="181818"/>
        </w:rPr>
        <w:t xml:space="preserve">Las reglas operativas actúan como leyes inmutables para el agente. Una regla imperativa en esta arquitectura fuerza al agente a redactar una entrada de "Lección Aprendida" (Lesson Learned) o realizar una evaluación exhaustiva después de cada fallo empírico o sesión de extracción compleja. La mecánica de auto-análisis es sofisticada; puede invocarse bajo demanda o ejecutarse como un perfil de sub-agente (p. ej., </w:t>
      </w:r>
      <w:r>
        <w:rPr>
          <w:rFonts w:ascii="Helvetica" w:hAnsi="Helvetica" w:cs="Helvetica"/>
          <w:sz w:val="24"/>
          <w:sz-cs w:val="24"/>
          <w:spacing w:val="0"/>
          <w:color w:val="343736"/>
        </w:rPr>
        <w:t xml:space="preserve">ai/agent/profile/Retrospective.mjs</w:t>
      </w:r>
      <w:r>
        <w:rPr>
          <w:rFonts w:ascii="Helvetica" w:hAnsi="Helvetica" w:cs="Helvetica"/>
          <w:sz w:val="24"/>
          <w:sz-cs w:val="24"/>
          <w:spacing w:val="0"/>
          <w:color w:val="181818"/>
        </w:rPr>
        <w:t xml:space="preserve">) que funciona en un estado de "sueño REM" (procesamiento en segundo plano una vez que la sesión primaria ha concluido).</w:t>
      </w:r>
    </w:p>
    <w:p>
      <w:pPr>
        <w:spacing w:after="200"/>
      </w:pPr>
      <w:r>
        <w:rPr>
          <w:rFonts w:ascii="Helvetica" w:hAnsi="Helvetica" w:cs="Helvetica"/>
          <w:sz w:val="24"/>
          <w:sz-cs w:val="24"/>
          <w:spacing w:val="0"/>
          <w:color w:val="181818"/>
        </w:rPr>
        <w:t xml:space="preserve">El sub-agente retrospectivo analiza las memorias de la sesión completada frente a varias dimensiones críticas :</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Eficiencia del Tiempo vs. Complejidad:</w:t>
      </w:r>
      <w:r>
        <w:rPr>
          <w:rFonts w:ascii="Helvetica" w:hAnsi="Helvetica" w:cs="Helvetica"/>
          <w:sz w:val="24"/>
          <w:sz-cs w:val="24"/>
          <w:spacing w:val="0"/>
          <w:color w:val="181818"/>
        </w:rPr>
        <w:t xml:space="preserve"> Compara el tiempo invertido frente a la complejidad estimada de la extracción del video. Si el agente tardó demasiado, investiga por qué.</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Análisis de Patrones de Uso de Herramientas:</w:t>
      </w:r>
      <w:r>
        <w:rPr>
          <w:rFonts w:ascii="Helvetica" w:hAnsi="Helvetica" w:cs="Helvetica"/>
          <w:sz w:val="24"/>
          <w:sz-cs w:val="24"/>
          <w:spacing w:val="0"/>
          <w:color w:val="181818"/>
        </w:rPr>
        <w:t xml:space="preserve"> Examina qué servidores MCP o comandos se llamaron con más frecuencia y cuáles devolvieron resultados inútiles (errores 401, tiempos de espera, formatos de datos rotos). Una alta frecuencia de llamadas con bajo rendimiento indica una deficiencia o un "cuello de botella de herramientas" (Tooling Gap).</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Vacíos de Conocimiento (Knowledge Gaps):</w:t>
      </w:r>
      <w:r>
        <w:rPr>
          <w:rFonts w:ascii="Helvetica" w:hAnsi="Helvetica" w:cs="Helvetica"/>
          <w:sz w:val="24"/>
          <w:sz-cs w:val="24"/>
          <w:spacing w:val="0"/>
          <w:color w:val="181818"/>
        </w:rPr>
        <w:t xml:space="preserve"> Registra las consultas a la base de conocimiento interna que no arrojaron resultados relevantes, sugiriendo problemas con la calidad de los </w:t>
      </w:r>
      <w:r>
        <w:rPr>
          <w:rFonts w:ascii="Helvetica" w:hAnsi="Helvetica" w:cs="Helvetica"/>
          <w:sz w:val="24"/>
          <w:sz-cs w:val="24"/>
          <w:i/>
          <w:spacing w:val="0"/>
          <w:color w:val="181818"/>
        </w:rPr>
        <w:t xml:space="preserve">embeddings</w:t>
      </w:r>
      <w:r>
        <w:rPr>
          <w:rFonts w:ascii="Helvetica" w:hAnsi="Helvetica" w:cs="Helvetica"/>
          <w:sz w:val="24"/>
          <w:sz-cs w:val="24"/>
          <w:spacing w:val="0"/>
          <w:color w:val="181818"/>
        </w:rPr>
        <w:t xml:space="preserve"> o falta de documentación.</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Desperdicio de la Ventana de Contexto:</w:t>
      </w:r>
      <w:r>
        <w:rPr>
          <w:rFonts w:ascii="Helvetica" w:hAnsi="Helvetica" w:cs="Helvetica"/>
          <w:sz w:val="24"/>
          <w:sz-cs w:val="24"/>
          <w:spacing w:val="0"/>
          <w:color w:val="181818"/>
        </w:rPr>
        <w:t xml:space="preserve"> Monitorea relecturas excesivas de archivos, intentos de edición fallidos y retrocesos (backtracking). Un alto desperdicio indica que el agente perdió el rastro del estado del sistema o hizo suposiciones incorrectas.</w:t>
      </w:r>
    </w:p>
    <w:p>
      <w:pPr>
        <w:ind w:left="720" w:first-line="-720"/>
        <w:spacing w:after="200"/>
      </w:pPr>
      <w:r>
        <w:rPr>
          <w:rFonts w:ascii="Helvetica" w:hAnsi="Helvetica" w:cs="Helvetica"/>
          <w:sz w:val="24"/>
          <w:sz-cs w:val="24"/>
          <w:b/>
          <w:color w:val="181818"/>
        </w:rPr>
        <w:t xml:space="preserve"/>
        <w:tab/>
        <w:t xml:space="preserve">•</w:t>
        <w:tab/>
        <w:t xml:space="preserve"/>
      </w:r>
      <w:r>
        <w:rPr>
          <w:rFonts w:ascii="Helvetica" w:hAnsi="Helvetica" w:cs="Helvetica"/>
          <w:sz w:val="24"/>
          <w:sz-cs w:val="24"/>
          <w:b/>
          <w:spacing w:val="0"/>
          <w:color w:val="181818"/>
        </w:rPr>
        <w:t xml:space="preserve">Desviación del Plan:</w:t>
      </w:r>
      <w:r>
        <w:rPr>
          <w:rFonts w:ascii="Helvetica" w:hAnsi="Helvetica" w:cs="Helvetica"/>
          <w:sz w:val="24"/>
          <w:sz-cs w:val="24"/>
          <w:spacing w:val="0"/>
          <w:color w:val="181818"/>
        </w:rPr>
        <w:t xml:space="preserve"> Verifica si el agente siguió su lista de tareas planificadas originalmente o si entró en una espiral de trabajo no planificado para corregir errores iterativos.</w:t>
      </w:r>
    </w:p>
    <w:p>
      <w:pPr>
        <w:spacing w:after="200"/>
      </w:pPr>
      <w:r>
        <w:rPr>
          <w:rFonts w:ascii="Helvetica" w:hAnsi="Helvetica" w:cs="Helvetica"/>
          <w:sz w:val="24"/>
          <w:sz-cs w:val="24"/>
          <w:spacing w:val="0"/>
          <w:color w:val="181818"/>
        </w:rPr>
        <w:t xml:space="preserve">A través del refuerzo hebbiano (Hebbian reinforcement), cuando múltiples retrospectivas identifican el mismo fallo sistémico (por ejemplo, "El parser de video constantemente falla al alinear el audio con los códigos de tiempo en archivos MP4 generados por la cámara X"), el sistema acumula "peso" en ese nodo de error. Este fallo crítico asciende automáticamente en las prioridades, desencadenando que el agente actúe sobre la deficiencia, ya sea invocando al módulo "Skill-Creator" para reescribir la lógica local (Capítulo 6) o modificando su infraestructura de red, lo que nos lleva a la creación dinámica de flujos de trabajo.</w:t>
      </w:r>
    </w:p>
    <w:p>
      <w:pPr>
        <w:spacing w:after="160"/>
      </w:pPr>
      <w:r>
        <w:rPr>
          <w:rFonts w:ascii="Helvetica" w:hAnsi="Helvetica" w:cs="Helvetica"/>
          <w:sz w:val="28"/>
          <w:sz-cs w:val="28"/>
          <w:b/>
          <w:spacing w:val="0"/>
          <w:color w:val="181818"/>
        </w:rPr>
        <w:t xml:space="preserve">7.2. Auto-Generación Programática de Tuberías en n8n</w:t>
      </w:r>
    </w:p>
    <w:p>
      <w:pPr>
        <w:spacing w:after="200"/>
      </w:pPr>
      <w:r>
        <w:rPr>
          <w:rFonts w:ascii="Helvetica" w:hAnsi="Helvetica" w:cs="Helvetica"/>
          <w:sz w:val="24"/>
          <w:sz-cs w:val="24"/>
          <w:spacing w:val="0"/>
          <w:color w:val="181818"/>
        </w:rPr>
        <w:t xml:space="preserve">El límite definitivo de la autonomía arquitectónica se alcanza cuando el sistema no solo crea reglas lógicas locales, sino que extiende o altera su infraestructura operativa en la nube sin requerir a un ingeniero de DevOps. Si el agente retrospectivo determina que necesita un proceso de filtrado de imágenes completamente nuevo antes de generar el </w:t>
      </w:r>
      <w:r>
        <w:rPr>
          <w:rFonts w:ascii="Helvetica" w:hAnsi="Helvetica" w:cs="Helvetica"/>
          <w:sz w:val="24"/>
          <w:sz-cs w:val="24"/>
          <w:i/>
          <w:spacing w:val="0"/>
          <w:color w:val="181818"/>
        </w:rPr>
        <w:t xml:space="preserve">prompt</w:t>
      </w:r>
      <w:r>
        <w:rPr>
          <w:rFonts w:ascii="Helvetica" w:hAnsi="Helvetica" w:cs="Helvetica"/>
          <w:sz w:val="24"/>
          <w:sz-cs w:val="24"/>
          <w:spacing w:val="0"/>
          <w:color w:val="181818"/>
        </w:rPr>
        <w:t xml:space="preserve"> de identidad de marca, puede ordenar la construcción de ese flujo de trabajo a n8n.</w:t>
      </w:r>
    </w:p>
    <w:p>
      <w:pPr>
        <w:spacing w:after="200"/>
      </w:pPr>
      <w:r>
        <w:rPr>
          <w:rFonts w:ascii="Helvetica" w:hAnsi="Helvetica" w:cs="Helvetica"/>
          <w:sz w:val="24"/>
          <w:sz-cs w:val="24"/>
          <w:spacing w:val="0"/>
          <w:color w:val="181818"/>
        </w:rPr>
        <w:t xml:space="preserve">A través de la exposición de un Webhook dedicado (</w:t>
      </w:r>
      <w:r>
        <w:rPr>
          <w:rFonts w:ascii="Helvetica" w:hAnsi="Helvetica" w:cs="Helvetica"/>
          <w:sz w:val="24"/>
          <w:sz-cs w:val="24"/>
          <w:spacing w:val="0"/>
          <w:color w:val="343736"/>
        </w:rPr>
        <w:t xml:space="preserve">/webhook/create-workflow</w:t>
      </w:r>
      <w:r>
        <w:rPr>
          <w:rFonts w:ascii="Helvetica" w:hAnsi="Helvetica" w:cs="Helvetica"/>
          <w:sz w:val="24"/>
          <w:sz-cs w:val="24"/>
          <w:spacing w:val="0"/>
          <w:color w:val="181818"/>
        </w:rPr>
        <w:t xml:space="preserve">) y el aprovechamiento de la API interna de n8n (</w:t>
      </w:r>
      <w:r>
        <w:rPr>
          <w:rFonts w:ascii="Helvetica" w:hAnsi="Helvetica" w:cs="Helvetica"/>
          <w:sz w:val="24"/>
          <w:sz-cs w:val="24"/>
          <w:spacing w:val="0"/>
          <w:color w:val="343736"/>
        </w:rPr>
        <w:t xml:space="preserve">/api/v1/workflows</w:t>
      </w:r>
      <w:r>
        <w:rPr>
          <w:rFonts w:ascii="Helvetica" w:hAnsi="Helvetica" w:cs="Helvetica"/>
          <w:sz w:val="24"/>
          <w:sz-cs w:val="24"/>
          <w:spacing w:val="0"/>
          <w:color w:val="181818"/>
        </w:rPr>
        <w:t xml:space="preserve">), la infraestructura permite que el agente asuma el papel de desarrollador de integraciones. El procedimiento de meta-orquestación se ejecuta en las siguientes fases rigurosas:</w:t>
      </w:r>
    </w:p>
    <w:p>
      <w:pPr>
        <w:ind w:left="720" w:first-line="-720"/>
        <w:spacing w:after="200"/>
      </w:pPr>
      <w:r>
        <w:rPr>
          <w:rFonts w:ascii="Helvetica" w:hAnsi="Helvetica" w:cs="Helvetica"/>
          <w:sz w:val="24"/>
          <w:sz-cs w:val="24"/>
          <w:b/>
          <w:color w:val="181818"/>
        </w:rPr>
        <w:t xml:space="preserve"/>
        <w:tab/>
        <w:t xml:space="preserve">1</w:t>
        <w:tab/>
        <w:t xml:space="preserve"/>
      </w:r>
      <w:r>
        <w:rPr>
          <w:rFonts w:ascii="Helvetica" w:hAnsi="Helvetica" w:cs="Helvetica"/>
          <w:sz w:val="24"/>
          <w:sz-cs w:val="24"/>
          <w:b/>
          <w:spacing w:val="0"/>
          <w:color w:val="181818"/>
        </w:rPr>
        <w:t xml:space="preserve">Modelado Lógico:</w:t>
      </w:r>
      <w:r>
        <w:rPr>
          <w:rFonts w:ascii="Helvetica" w:hAnsi="Helvetica" w:cs="Helvetica"/>
          <w:sz w:val="24"/>
          <w:sz-cs w:val="24"/>
          <w:spacing w:val="0"/>
          <w:color w:val="181818"/>
        </w:rPr>
        <w:t xml:space="preserve"> Utilizando modelos de razonamiento (como Claude 3.5 o Gemini 3.1 Pro), el agente diseña el esquema del flujo de trabajo requerido. Determina los nodos exactos necesarios, como un nodo de extracción web, un nodo de análisis de IA, un nodo de lógica condicional y un nodo de entrega.</w:t>
      </w:r>
    </w:p>
    <w:p>
      <w:pPr>
        <w:ind w:left="720" w:first-line="-720"/>
        <w:spacing w:after="200"/>
      </w:pPr>
      <w:r>
        <w:rPr>
          <w:rFonts w:ascii="Helvetica" w:hAnsi="Helvetica" w:cs="Helvetica"/>
          <w:sz w:val="24"/>
          <w:sz-cs w:val="24"/>
          <w:b/>
          <w:color w:val="181818"/>
        </w:rPr>
        <w:t xml:space="preserve"/>
        <w:tab/>
        <w:t xml:space="preserve">2</w:t>
        <w:tab/>
        <w:t xml:space="preserve"/>
      </w:r>
      <w:r>
        <w:rPr>
          <w:rFonts w:ascii="Helvetica" w:hAnsi="Helvetica" w:cs="Helvetica"/>
          <w:sz w:val="24"/>
          <w:sz-cs w:val="24"/>
          <w:b/>
          <w:spacing w:val="0"/>
          <w:color w:val="181818"/>
        </w:rPr>
        <w:t xml:space="preserve">Construcción Estructural (JSON Definition):</w:t>
      </w:r>
      <w:r>
        <w:rPr>
          <w:rFonts w:ascii="Helvetica" w:hAnsi="Helvetica" w:cs="Helvetica"/>
          <w:sz w:val="24"/>
          <w:sz-cs w:val="24"/>
          <w:spacing w:val="0"/>
          <w:color w:val="181818"/>
        </w:rPr>
        <w:t xml:space="preserve"> El agente traduce la conceptualización lógica en una carga útil JSON masiva y rígidamente formateada. Este documento contiene los campos críticos de n8n: </w:t>
      </w:r>
      <w:r>
        <w:rPr>
          <w:rFonts w:ascii="Helvetica" w:hAnsi="Helvetica" w:cs="Helvetica"/>
          <w:sz w:val="24"/>
          <w:sz-cs w:val="24"/>
          <w:spacing w:val="0"/>
          <w:color w:val="343736"/>
        </w:rPr>
        <w:t xml:space="preserve">name</w:t>
      </w:r>
      <w:r>
        <w:rPr>
          <w:rFonts w:ascii="Helvetica" w:hAnsi="Helvetica" w:cs="Helvetica"/>
          <w:sz w:val="24"/>
          <w:sz-cs w:val="24"/>
          <w:spacing w:val="0"/>
          <w:color w:val="181818"/>
        </w:rPr>
        <w:t xml:space="preserve">, </w:t>
      </w:r>
      <w:r>
        <w:rPr>
          <w:rFonts w:ascii="Helvetica" w:hAnsi="Helvetica" w:cs="Helvetica"/>
          <w:sz w:val="24"/>
          <w:sz-cs w:val="24"/>
          <w:spacing w:val="0"/>
          <w:color w:val="343736"/>
        </w:rPr>
        <w:t xml:space="preserve">nodes</w:t>
      </w:r>
      <w:r>
        <w:rPr>
          <w:rFonts w:ascii="Helvetica" w:hAnsi="Helvetica" w:cs="Helvetica"/>
          <w:sz w:val="24"/>
          <w:sz-cs w:val="24"/>
          <w:spacing w:val="0"/>
          <w:color w:val="181818"/>
        </w:rPr>
        <w:t xml:space="preserve"> (con sus configuraciones y credenciales referenciadas), </w:t>
      </w:r>
      <w:r>
        <w:rPr>
          <w:rFonts w:ascii="Helvetica" w:hAnsi="Helvetica" w:cs="Helvetica"/>
          <w:sz w:val="24"/>
          <w:sz-cs w:val="24"/>
          <w:spacing w:val="0"/>
          <w:color w:val="343736"/>
        </w:rPr>
        <w:t xml:space="preserve">connections</w:t>
      </w:r>
      <w:r>
        <w:rPr>
          <w:rFonts w:ascii="Helvetica" w:hAnsi="Helvetica" w:cs="Helvetica"/>
          <w:sz w:val="24"/>
          <w:sz-cs w:val="24"/>
          <w:spacing w:val="0"/>
          <w:color w:val="181818"/>
        </w:rPr>
        <w:t xml:space="preserve"> (la topología gráfica de enrutamiento de datos) y </w:t>
      </w:r>
      <w:r>
        <w:rPr>
          <w:rFonts w:ascii="Helvetica" w:hAnsi="Helvetica" w:cs="Helvetica"/>
          <w:sz w:val="24"/>
          <w:sz-cs w:val="24"/>
          <w:spacing w:val="0"/>
          <w:color w:val="343736"/>
        </w:rPr>
        <w:t xml:space="preserve">settings</w:t>
      </w:r>
      <w:r>
        <w:rPr>
          <w:rFonts w:ascii="Helvetica" w:hAnsi="Helvetica" w:cs="Helvetica"/>
          <w:sz w:val="24"/>
          <w:sz-cs w:val="24"/>
          <w:spacing w:val="0"/>
          <w:color w:val="181818"/>
        </w:rPr>
        <w:t xml:space="preserve">.</w:t>
      </w:r>
    </w:p>
    <w:p>
      <w:pPr>
        <w:ind w:left="720" w:first-line="-720"/>
        <w:spacing w:after="200"/>
      </w:pPr>
      <w:r>
        <w:rPr>
          <w:rFonts w:ascii="Helvetica" w:hAnsi="Helvetica" w:cs="Helvetica"/>
          <w:sz w:val="24"/>
          <w:sz-cs w:val="24"/>
          <w:b/>
          <w:color w:val="181818"/>
        </w:rPr>
        <w:t xml:space="preserve"/>
        <w:tab/>
        <w:t xml:space="preserve">3</w:t>
        <w:tab/>
        <w:t xml:space="preserve"/>
      </w:r>
      <w:r>
        <w:rPr>
          <w:rFonts w:ascii="Helvetica" w:hAnsi="Helvetica" w:cs="Helvetica"/>
          <w:sz w:val="24"/>
          <w:sz-cs w:val="24"/>
          <w:b/>
          <w:spacing w:val="0"/>
          <w:color w:val="181818"/>
        </w:rPr>
        <w:t xml:space="preserve">Comunicación de Red (Llamada MCP a HTTP POST):</w:t>
      </w:r>
      <w:r>
        <w:rPr>
          <w:rFonts w:ascii="Helvetica" w:hAnsi="Helvetica" w:cs="Helvetica"/>
          <w:sz w:val="24"/>
          <w:sz-cs w:val="24"/>
          <w:spacing w:val="0"/>
          <w:color w:val="181818"/>
        </w:rPr>
        <w:t xml:space="preserve"> Haciendo uso de las herramientas expuestas por su conexión MCP al servidor de n8n, el agente emite una solicitud HTTP POST asíncrona hacia el punto final de creación.</w:t>
      </w:r>
    </w:p>
    <w:p>
      <w:pPr>
        <w:ind w:left="720" w:first-line="-720"/>
        <w:spacing w:after="200"/>
      </w:pPr>
      <w:r>
        <w:rPr>
          <w:rFonts w:ascii="Helvetica" w:hAnsi="Helvetica" w:cs="Helvetica"/>
          <w:sz w:val="24"/>
          <w:sz-cs w:val="24"/>
          <w:b/>
          <w:color w:val="181818"/>
        </w:rPr>
        <w:t xml:space="preserve"/>
        <w:tab/>
        <w:t xml:space="preserve">4</w:t>
        <w:tab/>
        <w:t xml:space="preserve"/>
      </w:r>
      <w:r>
        <w:rPr>
          <w:rFonts w:ascii="Helvetica" w:hAnsi="Helvetica" w:cs="Helvetica"/>
          <w:sz w:val="24"/>
          <w:sz-cs w:val="24"/>
          <w:b/>
          <w:spacing w:val="0"/>
          <w:color w:val="181818"/>
        </w:rPr>
        <w:t xml:space="preserve">Validación Autónoma y Despliegue Inmediato:</w:t>
      </w:r>
      <w:r>
        <w:rPr>
          <w:rFonts w:ascii="Helvetica" w:hAnsi="Helvetica" w:cs="Helvetica"/>
          <w:sz w:val="24"/>
          <w:sz-cs w:val="24"/>
          <w:spacing w:val="0"/>
          <w:color w:val="181818"/>
        </w:rPr>
        <w:t xml:space="preserve"> El motor de n8n recibe el JSON y valida la integridad de sus nodos y parámetros. Si el modelo es lógicamente sólido, n8n crea el flujo internamente y lo habilita. Si falla la validación, n8n devuelve un mensaje de error detallado al agente. El agente lee el error, ajusta la configuración del nodo que falló en el documento JSON, y vuelve a intentar el despliegue de forma autónoma.</w:t>
      </w:r>
    </w:p>
    <w:p>
      <w:pPr>
        <w:spacing w:after="200"/>
      </w:pPr>
      <w:r>
        <w:rPr>
          <w:rFonts w:ascii="Helvetica" w:hAnsi="Helvetica" w:cs="Helvetica"/>
          <w:sz w:val="24"/>
          <w:sz-cs w:val="24"/>
          <w:spacing w:val="0"/>
          <w:color w:val="181818"/>
        </w:rPr>
        <w:t xml:space="preserve">Complementariamente, para evitar que la aplicación quede aislada en un conjunto estático de herramientas externas, el ecosistema puede implementar flujos de selección dinámica de servidores MCP. Integrando APIs como Pulse MCP y sistemas de re-clasificación (como Contextual AI Reranker), el agente puede evaluar una consulta, buscar en un directorio global de servidores MCP, clasificar la relevancia de las herramientas disponibles, e instalar programáticamente integraciones de terceros que resuelvan problemas imprevistos en la extracción de video o la generación de imágenes. Esta convergencia de capacidades consolida a la aplicación no solo como una herramienta funcional, sino como un organismo digital capaz de evolucionar permanentemente.</w:t>
      </w:r>
    </w:p>
    <w:p>
      <w:pPr>
        <w:spacing w:after="160"/>
      </w:pPr>
      <w:r>
        <w:rPr>
          <w:rFonts w:ascii="Helvetica" w:hAnsi="Helvetica" w:cs="Helvetica"/>
          <w:sz w:val="36"/>
          <w:sz-cs w:val="36"/>
          <w:b/>
          <w:spacing w:val="0"/>
          <w:color w:val="181818"/>
        </w:rPr>
        <w:t xml:space="preserve">8. Consideraciones Estructurales de Seguridad y Gobernanza Autónoma</w:t>
      </w:r>
    </w:p>
    <w:p>
      <w:pPr>
        <w:spacing w:after="200"/>
      </w:pPr>
      <w:r>
        <w:rPr>
          <w:rFonts w:ascii="Helvetica" w:hAnsi="Helvetica" w:cs="Helvetica"/>
          <w:sz w:val="24"/>
          <w:sz-cs w:val="24"/>
          <w:spacing w:val="0"/>
          <w:color w:val="181818"/>
        </w:rPr>
        <w:t xml:space="preserve">Otorgar a una aplicación la capacidad de autoevaluar su rendimiento, generar su propio código (skills) y alterar la topología de la red mediante la creación dinámica de flujos de trabajo en n8n introduce vectores de riesgo crítico que deben ser mitigados a nivel arquitectónico. Los ecosistemas autónomos son susceptibles a problemas como la Inyección de Prompts (Prompt Injection), bucles de ejecución destructivos o alteraciones accidentales del perfil de identidad de la marca derivadas de alucinaciones en el procesamiento meta-cognitivo.</w:t>
      </w:r>
    </w:p>
    <w:p>
      <w:pPr>
        <w:spacing w:after="200"/>
      </w:pPr>
      <w:r>
        <w:rPr>
          <w:rFonts w:ascii="Helvetica" w:hAnsi="Helvetica" w:cs="Helvetica"/>
          <w:sz w:val="24"/>
          <w:sz-cs w:val="24"/>
          <w:spacing w:val="0"/>
          <w:color w:val="181818"/>
        </w:rPr>
        <w:t xml:space="preserve">La plataforma Google Antigravity maneja estos riesgos mediante la implementación paramétrica de políticas de revisión de artefactos y control de terminal. Un modelo de seguridad negativo—donde todas las acciones están permitidas a menos que estén explícitamente prohibidas—se configura bajo la política "Always Proceed" junto con listas de denegación (Deny List) que vetan comandos destructivos como </w:t>
      </w:r>
      <w:r>
        <w:rPr>
          <w:rFonts w:ascii="Helvetica" w:hAnsi="Helvetica" w:cs="Helvetica"/>
          <w:sz w:val="24"/>
          <w:sz-cs w:val="24"/>
          <w:spacing w:val="0"/>
          <w:color w:val="343736"/>
        </w:rPr>
        <w:t xml:space="preserve">rm</w:t>
      </w:r>
      <w:r>
        <w:rPr>
          <w:rFonts w:ascii="Helvetica" w:hAnsi="Helvetica" w:cs="Helvetica"/>
          <w:sz w:val="24"/>
          <w:sz-cs w:val="24"/>
          <w:spacing w:val="0"/>
          <w:color w:val="181818"/>
        </w:rPr>
        <w:t xml:space="preserve">. Sin embargo, para entornos de producción corporativa donde el agente tiene acceso al esquema de marca y a las tuberías de generación, este modelo es inherentemente frágil, ya que depende de anticipar cada vector de fallo posible.</w:t>
      </w:r>
    </w:p>
    <w:p>
      <w:pPr>
        <w:spacing w:after="200"/>
      </w:pPr>
      <w:r>
        <w:rPr>
          <w:rFonts w:ascii="Helvetica" w:hAnsi="Helvetica" w:cs="Helvetica"/>
          <w:sz w:val="24"/>
          <w:sz-cs w:val="24"/>
          <w:spacing w:val="0"/>
          <w:color w:val="181818"/>
        </w:rPr>
        <w:t xml:space="preserve">En su lugar, la arquitectura debe forzar un modelo de seguridad positivo. Se requiere la configuración de listas de permisos restrictivas (Allow List) para interacciones con la terminal, combinadas con la política de "Request Review" (Solicitar Revisión) para tareas complejas. El entorno de ejecución del agente debe operar invariablemente bajo restricciones de "Sandbox" (Enable Terminal Sandbox), garantizando que las modificaciones del sistema de archivos se aíslen del sistema operativo principal. Además, la política "Agent Non-Workspace File Access" debe permanecer desactivada por defecto, impidiendo de forma concluyente que el agente modifique datos o instale herramientas fuera del alcance de su proyecto predeterminado.</w:t>
      </w:r>
    </w:p>
    <w:p>
      <w:pPr>
        <w:spacing w:after="200"/>
      </w:pPr>
      <w:r>
        <w:rPr>
          <w:rFonts w:ascii="Helvetica" w:hAnsi="Helvetica" w:cs="Helvetica"/>
          <w:sz w:val="24"/>
          <w:sz-cs w:val="24"/>
          <w:spacing w:val="0"/>
          <w:color w:val="181818"/>
        </w:rPr>
        <w:t xml:space="preserve">A nivel de infraestructura, la aplicación debe aprovechar la arquitectura Spec-Kit implementando la extensión "CI Guard". Este mecanismo interviene durante la fase de integración continua (CI/CD) para asegurar que cualquier nueva </w:t>
      </w:r>
      <w:r>
        <w:rPr>
          <w:rFonts w:ascii="Helvetica" w:hAnsi="Helvetica" w:cs="Helvetica"/>
          <w:sz w:val="24"/>
          <w:sz-cs w:val="24"/>
          <w:i/>
          <w:spacing w:val="0"/>
          <w:color w:val="181818"/>
        </w:rPr>
        <w:t xml:space="preserve">skill</w:t>
      </w:r>
      <w:r>
        <w:rPr>
          <w:rFonts w:ascii="Helvetica" w:hAnsi="Helvetica" w:cs="Helvetica"/>
          <w:sz w:val="24"/>
          <w:sz-cs w:val="24"/>
          <w:spacing w:val="0"/>
          <w:color w:val="181818"/>
        </w:rPr>
        <w:t xml:space="preserve"> o flujo de trabajo auto-generado por el agente cumpla estrictamente con las especificaciones maestras del sistema y no desvíe los estándares de la marca antes de ser fusionado en el entorno de producción en vivo.</w:t>
      </w:r>
    </w:p>
    <w:p>
      <w:pPr>
        <w:spacing w:after="160"/>
      </w:pPr>
      <w:r>
        <w:rPr>
          <w:rFonts w:ascii="Helvetica" w:hAnsi="Helvetica" w:cs="Helvetica"/>
          <w:sz w:val="36"/>
          <w:sz-cs w:val="36"/>
          <w:b/>
          <w:spacing w:val="0"/>
          <w:color w:val="181818"/>
        </w:rPr>
        <w:t xml:space="preserve">9. Síntesis Arquitectónica</w:t>
      </w:r>
    </w:p>
    <w:p>
      <w:pPr>
        <w:spacing w:after="200"/>
      </w:pPr>
      <w:r>
        <w:rPr>
          <w:rFonts w:ascii="Helvetica" w:hAnsi="Helvetica" w:cs="Helvetica"/>
          <w:sz w:val="24"/>
          <w:sz-cs w:val="24"/>
          <w:spacing w:val="0"/>
          <w:color w:val="181818"/>
        </w:rPr>
        <w:t xml:space="preserve">La demanda por una aplicación capaz de analizar videos, extraer dinámicas complejas, asegurar la adherencia absoluta a la identidad corporativa mediante la generación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y participar en un ciclo perpetuo de auto-aprendizaje exige una reestructuración fundamental de los paradigmas de ingeniería de software convencionales. La solución delineada abandona los flujos de trabajo deterministas en favor de una arquitectura fuertemente orientada a agentes, donde Google Antigravity sirve como el cerebro orquestador que razona y planifica, mientras que n8n actúa como la capa de ejecución táctica en red.</w:t>
      </w:r>
    </w:p>
    <w:p>
      <w:pPr>
        <w:spacing w:after="200"/>
      </w:pPr>
      <w:r>
        <w:rPr>
          <w:rFonts w:ascii="Helvetica" w:hAnsi="Helvetica" w:cs="Helvetica"/>
          <w:sz w:val="24"/>
          <w:sz-cs w:val="24"/>
          <w:spacing w:val="0"/>
          <w:color w:val="181818"/>
        </w:rPr>
        <w:t xml:space="preserve">El procesamiento multimodal avanzado permite a la aplicación disecar los activos audiovisuales, aprovechando servidores MCP para trascender la simple transcripción y mapear la geometría espacio-temporal y las transiciones narrativas del material. Esta comprensión no se traduce al vacío; se inyecta sistemáticamente en perfiles JSON rígidamente estructurados. El uso de esquemas JSON y estándares vinculados como JSON-LD erradica el problema del "desvío de estilo" (style drift) que asola a las plataformas de IA no reguladas, proporcionando una barrera criptográfica alrededor de la paleta de colores, la tipografía y la composición estructural de la marca.</w:t>
      </w:r>
    </w:p>
    <w:p>
      <w:pPr>
        <w:spacing w:after="200"/>
      </w:pPr>
      <w:r>
        <w:rPr>
          <w:rFonts w:ascii="Helvetica" w:hAnsi="Helvetica" w:cs="Helvetica"/>
          <w:sz w:val="24"/>
          <w:sz-cs w:val="24"/>
          <w:spacing w:val="0"/>
          <w:color w:val="181818"/>
        </w:rPr>
        <w:t xml:space="preserve">Sin embargo, el núcleo revolucionario de esta arquitectura reside en su infraestructura meta-cognitiva. Al obligar al sistema a adherirse al "Patrón Retrospectivo" y a la creación de habilidades estandarizadas a través de </w:t>
      </w:r>
      <w:r>
        <w:rPr>
          <w:rFonts w:ascii="Helvetica" w:hAnsi="Helvetica" w:cs="Helvetica"/>
          <w:sz w:val="24"/>
          <w:sz-cs w:val="24"/>
          <w:spacing w:val="0"/>
          <w:color w:val="343736"/>
        </w:rPr>
        <w:t xml:space="preserve">agentskills.io</w:t>
      </w:r>
      <w:r>
        <w:rPr>
          <w:rFonts w:ascii="Helvetica" w:hAnsi="Helvetica" w:cs="Helvetica"/>
          <w:sz w:val="24"/>
          <w:sz-cs w:val="24"/>
          <w:spacing w:val="0"/>
          <w:color w:val="181818"/>
        </w:rPr>
        <w:t xml:space="preserve">, la aplicación trasciende su programación original. Evalúa sus propios fracasos empíricos, diagnostica cuellos de botella en su lógica de extracción o generación, y moviliza el módulo "Skill-Creator" para redactar iterativamente mejoras directas sobre su propio código base y sus flujos de integración. El resultado es un sistema que no envejece con los cambios de la industria, sino que utiliza cada desafío en la extracción de video o en la redacción de </w:t>
      </w:r>
      <w:r>
        <w:rPr>
          <w:rFonts w:ascii="Helvetica" w:hAnsi="Helvetica" w:cs="Helvetica"/>
          <w:sz w:val="24"/>
          <w:sz-cs w:val="24"/>
          <w:i/>
          <w:spacing w:val="0"/>
          <w:color w:val="181818"/>
        </w:rPr>
        <w:t xml:space="preserve">prompts</w:t>
      </w:r>
      <w:r>
        <w:rPr>
          <w:rFonts w:ascii="Helvetica" w:hAnsi="Helvetica" w:cs="Helvetica"/>
          <w:sz w:val="24"/>
          <w:sz-cs w:val="24"/>
          <w:spacing w:val="0"/>
          <w:color w:val="181818"/>
        </w:rPr>
        <w:t xml:space="preserve"> corporativos como un catalizador para expandir de manera autónoma sus propias fronteras operativas y de inteligencia.</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