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Policy</w:t>
      </w:r>
    </w:p>
    <w:p>
      <w:r>
        <w:t>Processing Time:</w:t>
        <w:br/>
        <w:t>Orders are processed within 24 hours.</w:t>
      </w:r>
    </w:p>
    <w:p>
      <w:r>
        <w:t>Shipping:</w:t>
        <w:br/>
        <w:t>Standard: 5–7 Business Days</w:t>
        <w:br/>
        <w:t>Express: 2–3 Business Days</w:t>
      </w:r>
    </w:p>
    <w:p>
      <w:r>
        <w:t>Shipping Charges:</w:t>
        <w:br/>
        <w:t>Orders above ₹999: Free</w:t>
        <w:br/>
        <w:t>Orders below ₹999: ₹99</w:t>
      </w:r>
    </w:p>
    <w:p>
      <w:r>
        <w:t>Tracking:</w:t>
        <w:br/>
        <w:t>Tracking details are emailed after shipment.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