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Refund &amp; Return Policy</w:t>
      </w:r>
    </w:p>
    <w:p>
      <w:r>
        <w:t>Returns are accepted within 30 days of delivery.</w:t>
      </w:r>
    </w:p>
    <w:p>
      <w:r>
        <w:t>Conditions:</w:t>
        <w:br/>
        <w:t>• Product unused</w:t>
        <w:br/>
        <w:t>• Original packaging</w:t>
        <w:br/>
        <w:t>• Original invoice</w:t>
      </w:r>
    </w:p>
    <w:p>
      <w:r>
        <w:t>Refund Processing:</w:t>
        <w:br/>
        <w:t>5–7 business days after approval.</w:t>
      </w:r>
    </w:p>
    <w:p>
      <w:r>
        <w:t>Digital products are non-refundable.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