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 Policy</w:t>
      </w:r>
    </w:p>
    <w:p>
      <w:r>
        <w:t>Business Hours:</w:t>
        <w:br/>
        <w:t>Mon–Fri: 9 AM–6 PM</w:t>
        <w:br/>
        <w:t>Sat: 10 AM–4 PM</w:t>
      </w:r>
    </w:p>
    <w:p>
      <w:r>
        <w:t>Email Response:</w:t>
        <w:br/>
        <w:t>Within 24 hours.</w:t>
      </w:r>
    </w:p>
    <w:p>
      <w:r>
        <w:t>Live Chat:</w:t>
        <w:br/>
        <w:t>Average under 5 minutes.</w:t>
      </w:r>
    </w:p>
    <w:p>
      <w:r>
        <w:t>If the AI cannot answer confidently, a support ticket is created and a human agent responds within one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