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a8beb8031a465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DOCX-first 正式导出实验</w:t>
      </w:r>
    </w:p>
    <w:p>
      <w:pPr>
        <w:pStyle w:val="Subtitle"/>
      </w:pPr>
      <w:r>
        <w:t>llm_wiki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一、背景与目标</w:t>
      </w:r>
    </w:p>
    <w:p>
      <w:r>
        <w:t>本实验验证 DOCX-first 正式导出链路的最小可行输出：模型先生成结构化中间稿，确定性 DOCX adapter 再生成可审计文件。</w:t>
      </w:r>
    </w:p>
    <w:p>
      <w:pPr>
        <w:pStyle w:val="Heading1"/>
      </w:pPr>
      <w:r>
        <w:t>二、生成合同</w:t>
      </w:r>
    </w:p>
    <w:p>
      <w:r>
        <w:t>DocxExportContract 应绑定 draft version、FormatSpec hash、证据策略、章节结构、字数边界与导出审计字段。</w:t>
      </w:r>
    </w:p>
    <w:p>
      <w:pPr>
        <w:pStyle w:val="Heading2"/>
      </w:pPr>
      <w:r>
        <w:t>（一）硬性边界</w:t>
      </w:r>
    </w:p>
    <w:p>
      <w:r>
        <w:t>LLM 不修改 StyleFacts 或 FormatProfile 事实层，不默认发送 snippets/fulltext，不承诺高保真视觉复刻。</w:t>
      </w:r>
    </w:p>
    <w:p>
      <w:pPr>
        <w:pStyle w:val="Heading1"/>
      </w:pPr>
      <w:r>
        <w:t>三、导出前检查</w:t>
      </w:r>
    </w:p>
    <w:p>
      <w:r>
        <w:t>DocxMatchReview 应检查必填章节、顺序、证据引用、格式规则覆盖、导出阻断项和审计记录完整性。</w:t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35f4ab7e3b934c1d"/>
      <w:footerReference xmlns:r="http://schemas.openxmlformats.org/officeDocument/2006/relationships" w:type="default" r:id="Reff20f801aa6404b"/>
    </w:sectPr>
  </w:body>
</w:document>
</file>

<file path=word/footer1.xml><?xml version="1.0" encoding="utf-8"?>
<w:ftr xmlns:w="http://schemas.openxmlformats.org/wordprocessingml/2006/main">
  <w:p>
    <w:r>
      <w:t>实验文件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DOCX-first Formal Export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4bccc7752224756" /><Relationship Type="http://schemas.openxmlformats.org/officeDocument/2006/relationships/header" Target="/word/header1.xml" Id="R35f4ab7e3b934c1d" /><Relationship Type="http://schemas.openxmlformats.org/officeDocument/2006/relationships/footer" Target="/word/footer1.xml" Id="Reff20f801aa6404b" /></Relationships>
</file>