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9995" w14:textId="6E843980" w:rsidR="0012331F" w:rsidRPr="0012331F" w:rsidRDefault="0012331F" w:rsidP="0012331F">
      <w:pPr>
        <w:spacing w:after="0" w:line="480" w:lineRule="auto"/>
        <w:rPr>
          <w:rFonts w:ascii="Arial" w:hAnsi="Arial" w:cs="Arial"/>
          <w:b/>
          <w:bCs/>
        </w:rPr>
      </w:pPr>
      <w:r w:rsidRPr="0012331F">
        <w:rPr>
          <w:rFonts w:ascii="Arial" w:hAnsi="Arial" w:cs="Arial"/>
          <w:b/>
          <w:bCs/>
        </w:rPr>
        <w:t xml:space="preserve">Identifying 10-Year Risk Factors of Stroke in </w:t>
      </w:r>
      <w:r w:rsidRPr="0012331F">
        <w:rPr>
          <w:rFonts w:ascii="Arial" w:hAnsi="Arial" w:cs="Arial"/>
          <w:b/>
          <w:bCs/>
        </w:rPr>
        <w:t>Framingham Heart Study</w:t>
      </w:r>
      <w:r w:rsidRPr="0012331F">
        <w:rPr>
          <w:rFonts w:ascii="Arial" w:hAnsi="Arial" w:cs="Arial"/>
          <w:b/>
          <w:bCs/>
        </w:rPr>
        <w:t xml:space="preserve"> </w:t>
      </w:r>
    </w:p>
    <w:p w14:paraId="496BCC1C" w14:textId="77777777" w:rsidR="0012331F" w:rsidRPr="0012331F" w:rsidRDefault="0012331F" w:rsidP="0012331F">
      <w:pPr>
        <w:spacing w:after="0" w:line="480" w:lineRule="auto"/>
        <w:rPr>
          <w:rFonts w:ascii="Arial" w:hAnsi="Arial" w:cs="Arial"/>
        </w:rPr>
      </w:pPr>
      <w:r w:rsidRPr="0012331F">
        <w:rPr>
          <w:rFonts w:ascii="Arial" w:hAnsi="Arial" w:cs="Arial"/>
        </w:rPr>
        <w:t>Marshall Roll</w:t>
      </w:r>
    </w:p>
    <w:p w14:paraId="478225FD" w14:textId="77777777" w:rsidR="0012331F" w:rsidRPr="0012331F" w:rsidRDefault="0012331F" w:rsidP="0012331F">
      <w:pPr>
        <w:spacing w:after="0" w:line="480" w:lineRule="auto"/>
        <w:rPr>
          <w:rFonts w:ascii="Arial" w:hAnsi="Arial" w:cs="Arial"/>
          <w:b/>
          <w:bCs/>
          <w:u w:val="single"/>
        </w:rPr>
      </w:pPr>
      <w:r w:rsidRPr="0012331F">
        <w:rPr>
          <w:rFonts w:ascii="Arial" w:hAnsi="Arial" w:cs="Arial"/>
          <w:b/>
          <w:bCs/>
          <w:u w:val="single"/>
        </w:rPr>
        <w:t>Introduction</w:t>
      </w:r>
    </w:p>
    <w:p w14:paraId="7E80D279" w14:textId="57ED9B87" w:rsidR="0012331F" w:rsidRDefault="0012331F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174800E" w14:textId="380CF541" w:rsidR="004519CB" w:rsidRDefault="0012331F">
      <w:pPr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Tables and Figures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989"/>
        <w:gridCol w:w="2137"/>
        <w:gridCol w:w="2151"/>
        <w:gridCol w:w="1857"/>
      </w:tblGrid>
      <w:tr w:rsidR="0012331F" w:rsidRPr="0012331F" w14:paraId="670511F1" w14:textId="6494E2E5" w:rsidTr="0012331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DB41385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  <w:b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05DC1BE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  <w:b/>
              </w:rPr>
              <w:t>Overall</w:t>
            </w:r>
            <w:r w:rsidRPr="0012331F">
              <w:rPr>
                <w:rFonts w:ascii="Arial" w:hAnsi="Arial" w:cs="Arial"/>
              </w:rPr>
              <w:t xml:space="preserve"> N = 4,402</w:t>
            </w:r>
            <w:r w:rsidRPr="0012331F">
              <w:rPr>
                <w:rFonts w:ascii="Arial" w:hAnsi="Arial" w:cs="Arial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7DE4335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  <w:b/>
              </w:rPr>
              <w:t>Female</w:t>
            </w:r>
            <w:r w:rsidRPr="0012331F">
              <w:rPr>
                <w:rFonts w:ascii="Arial" w:hAnsi="Arial" w:cs="Arial"/>
              </w:rPr>
              <w:t xml:space="preserve"> N = 2,472</w:t>
            </w:r>
            <w:r w:rsidRPr="0012331F">
              <w:rPr>
                <w:rFonts w:ascii="Arial" w:hAnsi="Arial" w:cs="Arial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4C5100A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  <w:b/>
              </w:rPr>
              <w:t>Male</w:t>
            </w:r>
            <w:r w:rsidRPr="0012331F">
              <w:rPr>
                <w:rFonts w:ascii="Arial" w:hAnsi="Arial" w:cs="Arial"/>
              </w:rPr>
              <w:t xml:space="preserve"> N = 1,930</w:t>
            </w:r>
            <w:r w:rsidRPr="0012331F">
              <w:rPr>
                <w:rFonts w:ascii="Arial" w:hAnsi="Arial" w:cs="Arial"/>
                <w:i/>
                <w:vertAlign w:val="superscript"/>
              </w:rPr>
              <w:t>1</w:t>
            </w:r>
          </w:p>
        </w:tc>
      </w:tr>
      <w:tr w:rsidR="0012331F" w:rsidRPr="0012331F" w14:paraId="47FBE453" w14:textId="77777777" w:rsidTr="00436D34">
        <w:trPr>
          <w:cantSplit/>
          <w:jc w:val="center"/>
        </w:trPr>
        <w:tc>
          <w:tcPr>
            <w:tcW w:w="0" w:type="auto"/>
            <w:gridSpan w:val="4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FF8E1D" w14:textId="247BC73B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Covariates</w:t>
            </w:r>
          </w:p>
        </w:tc>
      </w:tr>
      <w:tr w:rsidR="0012331F" w:rsidRPr="0012331F" w14:paraId="23682567" w14:textId="013A6894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8E413D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69903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49.88 (8.66)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E334C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49.99 (8.63)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92AF9E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49.73 (8.71)</w:t>
            </w:r>
          </w:p>
        </w:tc>
      </w:tr>
      <w:tr w:rsidR="0012331F" w:rsidRPr="0012331F" w14:paraId="6A8BB030" w14:textId="4F86DB52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FB48F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Systolic BP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6ED179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132.76 (22.32)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671527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133.66 (24.33)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A35F4B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131.60 (19.40)</w:t>
            </w:r>
          </w:p>
        </w:tc>
      </w:tr>
      <w:tr w:rsidR="0012331F" w:rsidRPr="0012331F" w14:paraId="448CDCC6" w14:textId="13F57D12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30984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Diastolic BP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0CBE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83.03 (12.01)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5AD9D8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82.53 (12.41)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642283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83.66 (11.44)</w:t>
            </w:r>
          </w:p>
        </w:tc>
      </w:tr>
      <w:tr w:rsidR="0012331F" w:rsidRPr="0012331F" w14:paraId="64AA5A8F" w14:textId="63534F53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FE61F5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High Systolic BP (≥160)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00DF87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524 (12%)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8C0AB3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353 (14%)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832188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171 (8.9%)</w:t>
            </w:r>
          </w:p>
        </w:tc>
      </w:tr>
      <w:tr w:rsidR="0012331F" w:rsidRPr="0012331F" w14:paraId="57A6D5FF" w14:textId="2489BBB6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11F66" w14:textId="17C04492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Total Cholesterol</w:t>
            </w:r>
            <w:r>
              <w:rPr>
                <w:rFonts w:ascii="Arial" w:hAnsi="Arial" w:cs="Arial"/>
              </w:rPr>
              <w:t xml:space="preserve">, </w:t>
            </w:r>
            <w:r w:rsidRPr="0012331F">
              <w:rPr>
                <w:rFonts w:ascii="Arial" w:hAnsi="Arial" w:cs="Arial"/>
              </w:rPr>
              <w:t>mg/dL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FE8B23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237.01 (44.65)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2C739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239.70 (46.19)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5B325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233.62 (42.39)</w:t>
            </w:r>
          </w:p>
        </w:tc>
      </w:tr>
      <w:tr w:rsidR="0012331F" w:rsidRPr="0012331F" w14:paraId="7EC5B8D9" w14:textId="50A8C927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6C7FCA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    (Missing)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F2E4A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4FB8C7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7099B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7</w:t>
            </w:r>
          </w:p>
        </w:tc>
      </w:tr>
      <w:tr w:rsidR="0012331F" w:rsidRPr="0012331F" w14:paraId="5D9EBBAF" w14:textId="1D658DF7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5165F4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Smoker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104B5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2,169 (49%)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DE36AD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1,001 (40%)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447AD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1,168 (61%)</w:t>
            </w:r>
          </w:p>
        </w:tc>
      </w:tr>
      <w:tr w:rsidR="0012331F" w:rsidRPr="0012331F" w14:paraId="38FEDD8F" w14:textId="1E8A6E46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930629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6027B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25.83 (4.08)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E062A3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25.57 (4.52)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4C1E3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26.17 (3.40)</w:t>
            </w:r>
          </w:p>
        </w:tc>
      </w:tr>
      <w:tr w:rsidR="0012331F" w:rsidRPr="0012331F" w14:paraId="3866225C" w14:textId="24549BF0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86845A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    (Missing)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903C8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6EB3A0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EDDDE3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4</w:t>
            </w:r>
          </w:p>
        </w:tc>
      </w:tr>
      <w:tr w:rsidR="0012331F" w:rsidRPr="0012331F" w14:paraId="73782034" w14:textId="58CFAAB4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0F58B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18B254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119 (2.7%)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7E42BD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60 (2.4%)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D3412C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59 (3.1%)</w:t>
            </w:r>
          </w:p>
        </w:tc>
      </w:tr>
      <w:tr w:rsidR="0012331F" w:rsidRPr="0012331F" w14:paraId="3B686C36" w14:textId="43178DFC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786865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Blood Pressure Medication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9CE1F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136 (3.1%)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75568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96 (3.9%)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535A9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40 (2.1%)</w:t>
            </w:r>
          </w:p>
        </w:tc>
      </w:tr>
      <w:tr w:rsidR="0012331F" w:rsidRPr="0012331F" w14:paraId="13FD0415" w14:textId="4499D7AB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0C28F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    (Missing)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8C3AEF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DCD4C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79BAB7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22</w:t>
            </w:r>
          </w:p>
        </w:tc>
      </w:tr>
      <w:tr w:rsidR="0012331F" w:rsidRPr="0012331F" w14:paraId="737EBD6D" w14:textId="09E5592D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924802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Coronary Heart Disease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E15F4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187 (4.2%)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10E5A8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67 (2.7%)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74715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120 (6.2%)</w:t>
            </w:r>
          </w:p>
        </w:tc>
      </w:tr>
      <w:tr w:rsidR="0012331F" w:rsidRPr="0012331F" w14:paraId="467C0C61" w14:textId="55AFFCF5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3605C4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Past 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88241F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82 (1.9%)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DE6CA9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14 (0.6%)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B807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68 (3.5%)</w:t>
            </w:r>
          </w:p>
        </w:tc>
      </w:tr>
      <w:tr w:rsidR="0012331F" w:rsidRPr="0012331F" w14:paraId="388EAFDB" w14:textId="77777777" w:rsidTr="00DF6288">
        <w:trPr>
          <w:cantSplit/>
          <w:jc w:val="center"/>
        </w:trPr>
        <w:tc>
          <w:tcPr>
            <w:tcW w:w="0" w:type="auto"/>
            <w:gridSpan w:val="4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B74DB" w14:textId="1A1A71C6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Outcomes</w:t>
            </w:r>
          </w:p>
        </w:tc>
      </w:tr>
      <w:tr w:rsidR="0012331F" w:rsidRPr="0012331F" w14:paraId="702DBEFC" w14:textId="1159CA0A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F3B317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10-year Stroke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2A48A1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383 (8.7%)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312912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204 (8.3%)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01768C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179 (9.3%)</w:t>
            </w:r>
          </w:p>
        </w:tc>
      </w:tr>
      <w:tr w:rsidR="0012331F" w:rsidRPr="0012331F" w14:paraId="17AB55C9" w14:textId="2A226835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04B97E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10-year 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4CD8A3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450 (10%)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FB218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132 (5.3%)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000422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318 (16%)</w:t>
            </w:r>
          </w:p>
        </w:tc>
      </w:tr>
      <w:tr w:rsidR="0012331F" w:rsidRPr="0012331F" w14:paraId="1CE84FDC" w14:textId="1A49DFE1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6B3CC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10-year Death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2C604A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1,525 (35%)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76E626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694 (28%)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6835E5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831 (43%)</w:t>
            </w:r>
          </w:p>
        </w:tc>
      </w:tr>
      <w:tr w:rsidR="0012331F" w:rsidRPr="0012331F" w14:paraId="6F1B9396" w14:textId="6D93C45B" w:rsidTr="001233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4C7135" w14:textId="7C54E62D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Follow-up Time</w:t>
            </w:r>
            <w:r>
              <w:rPr>
                <w:rFonts w:ascii="Arial" w:hAnsi="Arial" w:cs="Arial"/>
              </w:rPr>
              <w:t>, y</w:t>
            </w:r>
            <w:r w:rsidRPr="0012331F">
              <w:rPr>
                <w:rFonts w:ascii="Arial" w:hAnsi="Arial" w:cs="Arial"/>
              </w:rPr>
              <w:t>ears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9FC043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9.51 (1.67)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9FCB85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9.60 (1.54)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4F667D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</w:rPr>
              <w:t>9.40 (1.82)</w:t>
            </w:r>
          </w:p>
        </w:tc>
      </w:tr>
      <w:tr w:rsidR="0012331F" w:rsidRPr="0012331F" w14:paraId="7F51870C" w14:textId="44307CC7" w:rsidTr="0012331F">
        <w:trPr>
          <w:cantSplit/>
          <w:jc w:val="center"/>
        </w:trPr>
        <w:tc>
          <w:tcPr>
            <w:tcW w:w="0" w:type="auto"/>
            <w:gridSpan w:val="4"/>
          </w:tcPr>
          <w:p w14:paraId="0FF9DAF4" w14:textId="77777777" w:rsidR="0012331F" w:rsidRPr="0012331F" w:rsidRDefault="0012331F" w:rsidP="0012331F">
            <w:pPr>
              <w:keepNext/>
              <w:spacing w:after="60"/>
              <w:rPr>
                <w:rFonts w:ascii="Arial" w:hAnsi="Arial" w:cs="Arial"/>
              </w:rPr>
            </w:pPr>
            <w:r w:rsidRPr="0012331F">
              <w:rPr>
                <w:rFonts w:ascii="Arial" w:hAnsi="Arial" w:cs="Arial"/>
                <w:i/>
                <w:vertAlign w:val="superscript"/>
              </w:rPr>
              <w:t>1</w:t>
            </w:r>
            <w:r w:rsidRPr="0012331F">
              <w:rPr>
                <w:rFonts w:ascii="Arial" w:hAnsi="Arial" w:cs="Arial"/>
              </w:rPr>
              <w:t>Mean (SD); n (%)</w:t>
            </w:r>
          </w:p>
        </w:tc>
      </w:tr>
    </w:tbl>
    <w:p w14:paraId="26D3B977" w14:textId="5A173B2F" w:rsidR="0012331F" w:rsidRDefault="0012331F" w:rsidP="0012331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Table 1: </w:t>
      </w:r>
      <w:r>
        <w:rPr>
          <w:rFonts w:ascii="Arial" w:hAnsi="Arial" w:cs="Arial"/>
        </w:rPr>
        <w:t>Baseline characteristics of study cohort and outcomes stratified by sex.</w:t>
      </w:r>
    </w:p>
    <w:p w14:paraId="48465410" w14:textId="77777777" w:rsidR="0012331F" w:rsidRDefault="0012331F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0C71531" w14:textId="77777777" w:rsidR="0012331F" w:rsidRPr="00450199" w:rsidRDefault="0012331F" w:rsidP="00450199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right="60"/>
        <w:rPr>
          <w:rFonts w:ascii="Arial" w:hAnsi="Arial" w:cs="Arial"/>
          <w:b/>
          <w:bCs/>
          <w:i w:val="0"/>
          <w:iCs/>
          <w:sz w:val="22"/>
          <w:szCs w:val="22"/>
        </w:rPr>
      </w:pPr>
      <w:r w:rsidRPr="00450199">
        <w:rPr>
          <w:rFonts w:ascii="Arial" w:hAnsi="Arial" w:cs="Arial"/>
          <w:b/>
          <w:bCs/>
          <w:i w:val="0"/>
          <w:iCs/>
          <w:sz w:val="22"/>
          <w:szCs w:val="22"/>
        </w:rPr>
        <w:lastRenderedPageBreak/>
        <w:t>10-Year Stroke Probability, Male</w:t>
      </w:r>
    </w:p>
    <w:tbl>
      <w:tblPr>
        <w:tblStyle w:val="Table"/>
        <w:tblW w:w="10620" w:type="dxa"/>
        <w:jc w:val="center"/>
        <w:tblLayout w:type="fixed"/>
        <w:tblLook w:val="0420" w:firstRow="1" w:lastRow="0" w:firstColumn="0" w:lastColumn="0" w:noHBand="0" w:noVBand="1"/>
      </w:tblPr>
      <w:tblGrid>
        <w:gridCol w:w="2070"/>
        <w:gridCol w:w="2700"/>
        <w:gridCol w:w="2790"/>
        <w:gridCol w:w="3060"/>
      </w:tblGrid>
      <w:tr w:rsidR="00450199" w:rsidRPr="00450199" w14:paraId="4D075939" w14:textId="77777777" w:rsidTr="00450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4D93D" w14:textId="77777777" w:rsidR="0012331F" w:rsidRPr="00450199" w:rsidRDefault="0012331F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Risk Profile</w:t>
            </w:r>
          </w:p>
        </w:tc>
        <w:tc>
          <w:tcPr>
            <w:tcW w:w="27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EA3E0" w14:textId="77777777" w:rsidR="0012331F" w:rsidRPr="00450199" w:rsidRDefault="0012331F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Age 40</w:t>
            </w:r>
          </w:p>
        </w:tc>
        <w:tc>
          <w:tcPr>
            <w:tcW w:w="27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16A06" w14:textId="77777777" w:rsidR="0012331F" w:rsidRPr="00450199" w:rsidRDefault="0012331F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Age 50</w:t>
            </w:r>
          </w:p>
        </w:tc>
        <w:tc>
          <w:tcPr>
            <w:tcW w:w="30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D1626" w14:textId="77777777" w:rsidR="0012331F" w:rsidRPr="00450199" w:rsidRDefault="0012331F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Age 60</w:t>
            </w:r>
          </w:p>
        </w:tc>
      </w:tr>
      <w:tr w:rsidR="00450199" w:rsidRPr="00450199" w14:paraId="463E3C99" w14:textId="77777777" w:rsidTr="00450199">
        <w:trPr>
          <w:jc w:val="center"/>
        </w:trPr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6AC31" w14:textId="77777777" w:rsidR="0012331F" w:rsidRPr="00450199" w:rsidRDefault="0012331F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No Risk Factors</w:t>
            </w:r>
          </w:p>
        </w:tc>
        <w:tc>
          <w:tcPr>
            <w:tcW w:w="27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8A09A" w14:textId="178C1A94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4.00% (2.70%, 5.28%)</w:t>
            </w:r>
          </w:p>
        </w:tc>
        <w:tc>
          <w:tcPr>
            <w:tcW w:w="27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614C0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6.73% (5.09%, 8.34%)</w:t>
            </w:r>
          </w:p>
        </w:tc>
        <w:tc>
          <w:tcPr>
            <w:tcW w:w="30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FDAA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11.23% (8.44%, 13.94%)</w:t>
            </w:r>
          </w:p>
        </w:tc>
      </w:tr>
      <w:tr w:rsidR="00450199" w:rsidRPr="00450199" w14:paraId="22786ABA" w14:textId="77777777" w:rsidTr="00450199">
        <w:trPr>
          <w:jc w:val="center"/>
        </w:trPr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8B41" w14:textId="77777777" w:rsidR="0012331F" w:rsidRPr="00450199" w:rsidRDefault="0012331F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High SBP (≥160)</w:t>
            </w:r>
          </w:p>
        </w:tc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61601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7.62% (4.97%, 10.19%)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6F296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12.66% (9.52%, 15.70%)</w:t>
            </w:r>
          </w:p>
        </w:tc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5569C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20.66% (16.01%, 25.05%)</w:t>
            </w:r>
          </w:p>
        </w:tc>
      </w:tr>
      <w:tr w:rsidR="00450199" w:rsidRPr="00450199" w14:paraId="63A6DFAE" w14:textId="77777777" w:rsidTr="00450199">
        <w:trPr>
          <w:jc w:val="center"/>
        </w:trPr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32310" w14:textId="77777777" w:rsidR="0012331F" w:rsidRPr="00450199" w:rsidRDefault="0012331F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4C6DA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9.94% (4.97%, 14.66%)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D48DA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16.39% (9.32%, 22.90%)</w:t>
            </w:r>
          </w:p>
        </w:tc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A642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26.35% (15.58%, 35.75%)</w:t>
            </w:r>
          </w:p>
        </w:tc>
      </w:tr>
      <w:tr w:rsidR="00450199" w:rsidRPr="00450199" w14:paraId="51757199" w14:textId="77777777" w:rsidTr="00450199">
        <w:trPr>
          <w:jc w:val="center"/>
        </w:trPr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0EC6" w14:textId="77777777" w:rsidR="0012331F" w:rsidRPr="00450199" w:rsidRDefault="0012331F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High SBP + Diabetes</w:t>
            </w:r>
          </w:p>
        </w:tc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37F60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18.41% (9.20%, 26.69%)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A3741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29.37% (17.30%, 39.67%)</w:t>
            </w:r>
          </w:p>
        </w:tc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686FC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44.79% (28.65%, 57.28%)</w:t>
            </w:r>
          </w:p>
        </w:tc>
      </w:tr>
      <w:tr w:rsidR="00450199" w:rsidRPr="00450199" w14:paraId="0CF39550" w14:textId="77777777" w:rsidTr="00450199">
        <w:trPr>
          <w:jc w:val="center"/>
        </w:trPr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3E4C2" w14:textId="77777777" w:rsidR="0012331F" w:rsidRPr="00450199" w:rsidRDefault="0012331F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Smoker</w:t>
            </w:r>
          </w:p>
        </w:tc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BA8B7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6.54% (4.91%, 8.14%)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43DD6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10.92% (9.10%, 12.69%)</w:t>
            </w:r>
          </w:p>
        </w:tc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50DE9" w14:textId="77777777" w:rsidR="0012331F" w:rsidRPr="00450199" w:rsidRDefault="0012331F" w:rsidP="004501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17.92% (14.33%, 21.36%)</w:t>
            </w:r>
          </w:p>
        </w:tc>
      </w:tr>
    </w:tbl>
    <w:p w14:paraId="5492E130" w14:textId="46FB6715" w:rsidR="00450199" w:rsidRDefault="00450199" w:rsidP="0012331F">
      <w:pPr>
        <w:rPr>
          <w:rFonts w:ascii="Arial" w:hAnsi="Arial" w:cs="Arial"/>
          <w:sz w:val="22"/>
          <w:szCs w:val="22"/>
        </w:rPr>
      </w:pPr>
      <w:r w:rsidRPr="00450199">
        <w:rPr>
          <w:rFonts w:ascii="Arial" w:hAnsi="Arial" w:cs="Arial"/>
          <w:b/>
          <w:bCs/>
          <w:sz w:val="22"/>
          <w:szCs w:val="22"/>
        </w:rPr>
        <w:t xml:space="preserve">Table 2: </w:t>
      </w:r>
      <w:r>
        <w:rPr>
          <w:rFonts w:ascii="Arial" w:hAnsi="Arial" w:cs="Arial"/>
          <w:sz w:val="22"/>
          <w:szCs w:val="22"/>
        </w:rPr>
        <w:t xml:space="preserve">Estimated 10-year stroke probability across risk profiles for males. 95% confidence intervals calculated with log-transformation.  </w:t>
      </w:r>
    </w:p>
    <w:p w14:paraId="4D5D8D80" w14:textId="77777777" w:rsidR="002924B0" w:rsidRDefault="002924B0" w:rsidP="0012331F">
      <w:pPr>
        <w:rPr>
          <w:rFonts w:ascii="Arial" w:hAnsi="Arial" w:cs="Arial"/>
          <w:sz w:val="22"/>
          <w:szCs w:val="22"/>
        </w:rPr>
      </w:pPr>
    </w:p>
    <w:p w14:paraId="210079D7" w14:textId="4428E844" w:rsidR="002924B0" w:rsidRPr="00450199" w:rsidRDefault="002924B0" w:rsidP="002924B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right="60"/>
        <w:rPr>
          <w:rFonts w:ascii="Arial" w:hAnsi="Arial" w:cs="Arial"/>
          <w:b/>
          <w:bCs/>
          <w:i w:val="0"/>
          <w:iCs/>
          <w:sz w:val="22"/>
          <w:szCs w:val="22"/>
        </w:rPr>
      </w:pPr>
      <w:r w:rsidRPr="00450199">
        <w:rPr>
          <w:rFonts w:ascii="Arial" w:hAnsi="Arial" w:cs="Arial"/>
          <w:b/>
          <w:bCs/>
          <w:i w:val="0"/>
          <w:iCs/>
          <w:sz w:val="22"/>
          <w:szCs w:val="22"/>
        </w:rPr>
        <w:t xml:space="preserve">10-Year Stroke Probability, </w:t>
      </w:r>
      <w:r>
        <w:rPr>
          <w:rFonts w:ascii="Arial" w:hAnsi="Arial" w:cs="Arial"/>
          <w:b/>
          <w:bCs/>
          <w:i w:val="0"/>
          <w:iCs/>
          <w:sz w:val="22"/>
          <w:szCs w:val="22"/>
        </w:rPr>
        <w:t>Female</w:t>
      </w:r>
    </w:p>
    <w:tbl>
      <w:tblPr>
        <w:tblStyle w:val="Table"/>
        <w:tblW w:w="10620" w:type="dxa"/>
        <w:jc w:val="center"/>
        <w:tblLayout w:type="fixed"/>
        <w:tblLook w:val="0420" w:firstRow="1" w:lastRow="0" w:firstColumn="0" w:lastColumn="0" w:noHBand="0" w:noVBand="1"/>
      </w:tblPr>
      <w:tblGrid>
        <w:gridCol w:w="2070"/>
        <w:gridCol w:w="2700"/>
        <w:gridCol w:w="2790"/>
        <w:gridCol w:w="3060"/>
      </w:tblGrid>
      <w:tr w:rsidR="002924B0" w:rsidRPr="00450199" w14:paraId="6DFDE51E" w14:textId="77777777" w:rsidTr="00AD6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EECB9" w14:textId="77777777" w:rsidR="002924B0" w:rsidRPr="00450199" w:rsidRDefault="002924B0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Risk Profile</w:t>
            </w:r>
          </w:p>
        </w:tc>
        <w:tc>
          <w:tcPr>
            <w:tcW w:w="27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C30DA" w14:textId="77777777" w:rsidR="002924B0" w:rsidRPr="00450199" w:rsidRDefault="002924B0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Age 40</w:t>
            </w:r>
          </w:p>
        </w:tc>
        <w:tc>
          <w:tcPr>
            <w:tcW w:w="27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AE527" w14:textId="77777777" w:rsidR="002924B0" w:rsidRPr="00450199" w:rsidRDefault="002924B0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Age 50</w:t>
            </w:r>
          </w:p>
        </w:tc>
        <w:tc>
          <w:tcPr>
            <w:tcW w:w="30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C75B" w14:textId="77777777" w:rsidR="002924B0" w:rsidRPr="00450199" w:rsidRDefault="002924B0" w:rsidP="00AD62D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Age 60</w:t>
            </w:r>
          </w:p>
        </w:tc>
      </w:tr>
      <w:tr w:rsidR="002924B0" w:rsidRPr="00450199" w14:paraId="2A260205" w14:textId="77777777" w:rsidTr="00AD62DE">
        <w:trPr>
          <w:jc w:val="center"/>
        </w:trPr>
        <w:tc>
          <w:tcPr>
            <w:tcW w:w="20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BA1DD" w14:textId="77777777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No Risk Factors</w:t>
            </w:r>
          </w:p>
        </w:tc>
        <w:tc>
          <w:tcPr>
            <w:tcW w:w="27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D7FC4" w14:textId="2F2EBD9F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3.09% (2.02%, 4.14%)</w:t>
            </w:r>
          </w:p>
        </w:tc>
        <w:tc>
          <w:tcPr>
            <w:tcW w:w="27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B4BEF" w14:textId="78FE6803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5.58% (4.37%, 6.77%)</w:t>
            </w:r>
          </w:p>
        </w:tc>
        <w:tc>
          <w:tcPr>
            <w:tcW w:w="30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CDF7A" w14:textId="568395CA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9.98% (7.81%, 12.11%)</w:t>
            </w:r>
          </w:p>
        </w:tc>
      </w:tr>
      <w:tr w:rsidR="002924B0" w:rsidRPr="00450199" w14:paraId="6D7BE4FD" w14:textId="77777777" w:rsidTr="00AD62DE">
        <w:trPr>
          <w:jc w:val="center"/>
        </w:trPr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4439" w14:textId="77777777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High SBP (≥160)</w:t>
            </w:r>
          </w:p>
        </w:tc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E0059" w14:textId="1D4BC0A6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4.64% (2.87%, 6.38%)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00E4D" w14:textId="3BEDAE06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8.33% (6.41%, 10.21%)</w:t>
            </w:r>
          </w:p>
        </w:tc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1941C" w14:textId="50B185BB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14.72% (12.00%, 17.35%)</w:t>
            </w:r>
          </w:p>
        </w:tc>
      </w:tr>
      <w:tr w:rsidR="002924B0" w:rsidRPr="00450199" w14:paraId="013989FF" w14:textId="77777777" w:rsidTr="00AD62DE">
        <w:trPr>
          <w:jc w:val="center"/>
        </w:trPr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CB08D" w14:textId="77777777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DE7C5" w14:textId="325C0ED3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6.71% (2.64%, 10.62%)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11C2C" w14:textId="03616FBB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11.94% (5.61%, 17.85%)</w:t>
            </w:r>
          </w:p>
        </w:tc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2B93F" w14:textId="6A94B80A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20.77% (10.12%, 30.16%)</w:t>
            </w:r>
          </w:p>
        </w:tc>
      </w:tr>
      <w:tr w:rsidR="002924B0" w:rsidRPr="00450199" w14:paraId="21C2189A" w14:textId="77777777" w:rsidTr="00AD62DE">
        <w:trPr>
          <w:jc w:val="center"/>
        </w:trPr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FA287" w14:textId="77777777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High SBP + Diabetes</w:t>
            </w:r>
          </w:p>
        </w:tc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AD2F0" w14:textId="57C80B58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9.98% (3.85%, 15.73%)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B0184" w14:textId="2659CE81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17.52% (8.47%, 25.67%)</w:t>
            </w:r>
          </w:p>
        </w:tc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5E941" w14:textId="57314B7A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29.71% (15.67%, 41.42%)</w:t>
            </w:r>
          </w:p>
        </w:tc>
      </w:tr>
      <w:tr w:rsidR="002924B0" w:rsidRPr="00450199" w14:paraId="7A487D98" w14:textId="77777777" w:rsidTr="00AD62DE">
        <w:trPr>
          <w:jc w:val="center"/>
        </w:trPr>
        <w:tc>
          <w:tcPr>
            <w:tcW w:w="20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68DB2" w14:textId="77777777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199">
              <w:rPr>
                <w:rFonts w:ascii="Arial" w:eastAsia="Arial" w:hAnsi="Arial" w:cs="Arial"/>
                <w:color w:val="000000"/>
                <w:sz w:val="22"/>
                <w:szCs w:val="22"/>
              </w:rPr>
              <w:t>Smoker</w:t>
            </w:r>
          </w:p>
        </w:tc>
        <w:tc>
          <w:tcPr>
            <w:tcW w:w="27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6BB44" w14:textId="653BDFA6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4.29% (2.93%, 5.63%)</w:t>
            </w:r>
          </w:p>
        </w:tc>
        <w:tc>
          <w:tcPr>
            <w:tcW w:w="27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B20D8" w14:textId="249768A1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7.71% (5.98%, 9.40%)</w:t>
            </w:r>
          </w:p>
        </w:tc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7C760" w14:textId="0C67438F" w:rsidR="002924B0" w:rsidRPr="00450199" w:rsidRDefault="002924B0" w:rsidP="002924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13.65% (10.02%, 17.14%)</w:t>
            </w:r>
          </w:p>
        </w:tc>
      </w:tr>
    </w:tbl>
    <w:p w14:paraId="4A073A9C" w14:textId="50D86A61" w:rsidR="002924B0" w:rsidRDefault="002924B0" w:rsidP="002924B0">
      <w:pPr>
        <w:rPr>
          <w:rFonts w:ascii="Arial" w:hAnsi="Arial" w:cs="Arial"/>
          <w:sz w:val="22"/>
          <w:szCs w:val="22"/>
        </w:rPr>
      </w:pPr>
      <w:r w:rsidRPr="00450199">
        <w:rPr>
          <w:rFonts w:ascii="Arial" w:hAnsi="Arial" w:cs="Arial"/>
          <w:b/>
          <w:bCs/>
          <w:sz w:val="22"/>
          <w:szCs w:val="22"/>
        </w:rPr>
        <w:t xml:space="preserve">Table </w:t>
      </w:r>
      <w:r>
        <w:rPr>
          <w:rFonts w:ascii="Arial" w:hAnsi="Arial" w:cs="Arial"/>
          <w:b/>
          <w:bCs/>
          <w:sz w:val="22"/>
          <w:szCs w:val="22"/>
        </w:rPr>
        <w:t>3</w:t>
      </w:r>
      <w:r w:rsidRPr="00450199"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Estimated 10-year stroke probability across risk profiles for </w:t>
      </w:r>
      <w:r>
        <w:rPr>
          <w:rFonts w:ascii="Arial" w:hAnsi="Arial" w:cs="Arial"/>
          <w:sz w:val="22"/>
          <w:szCs w:val="22"/>
        </w:rPr>
        <w:t>fe</w:t>
      </w:r>
      <w:r>
        <w:rPr>
          <w:rFonts w:ascii="Arial" w:hAnsi="Arial" w:cs="Arial"/>
          <w:sz w:val="22"/>
          <w:szCs w:val="22"/>
        </w:rPr>
        <w:t xml:space="preserve">males. 95% confidence intervals calculated with log-transformation.  </w:t>
      </w:r>
    </w:p>
    <w:p w14:paraId="386E244E" w14:textId="70976D09" w:rsidR="002924B0" w:rsidRDefault="002924B0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C3ED2EC" w14:textId="19D124ED" w:rsidR="002924B0" w:rsidRPr="002924B0" w:rsidRDefault="002924B0" w:rsidP="002924B0">
      <w:pPr>
        <w:rPr>
          <w:rFonts w:ascii="Arial" w:hAnsi="Arial" w:cs="Arial"/>
        </w:rPr>
      </w:pPr>
      <w:r w:rsidRPr="002924B0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7317C620" wp14:editId="3E85E11D">
            <wp:simplePos x="0" y="0"/>
            <wp:positionH relativeFrom="margin">
              <wp:align>center</wp:align>
            </wp:positionH>
            <wp:positionV relativeFrom="paragraph">
              <wp:posOffset>3976</wp:posOffset>
            </wp:positionV>
            <wp:extent cx="6516094" cy="7299297"/>
            <wp:effectExtent l="0" t="0" r="0" b="0"/>
            <wp:wrapTight wrapText="bothSides">
              <wp:wrapPolygon edited="0">
                <wp:start x="0" y="0"/>
                <wp:lineTo x="0" y="21536"/>
                <wp:lineTo x="21535" y="21536"/>
                <wp:lineTo x="21535" y="0"/>
                <wp:lineTo x="0" y="0"/>
              </wp:wrapPolygon>
            </wp:wrapTight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Project-3-Code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094" cy="7299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924B0">
        <w:rPr>
          <w:rFonts w:ascii="Arial" w:hAnsi="Arial" w:cs="Arial"/>
          <w:b/>
          <w:bCs/>
        </w:rPr>
        <w:t xml:space="preserve">Figure 1: </w:t>
      </w:r>
      <w:r w:rsidRPr="002924B0">
        <w:rPr>
          <w:rFonts w:ascii="Arial" w:hAnsi="Arial" w:cs="Arial"/>
        </w:rPr>
        <w:t xml:space="preserve">Estimated 10-year cumulative stroke probability across five risk profiles of interest, organized by age and sex. </w:t>
      </w:r>
    </w:p>
    <w:p w14:paraId="07825AB6" w14:textId="77777777" w:rsidR="002924B0" w:rsidRDefault="002924B0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657"/>
        <w:gridCol w:w="1901"/>
        <w:gridCol w:w="1901"/>
        <w:gridCol w:w="1901"/>
      </w:tblGrid>
      <w:tr w:rsidR="002924B0" w:rsidRPr="002924B0" w14:paraId="065D3DF5" w14:textId="77777777" w:rsidTr="00F06F40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409041D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6EF466EB" w14:textId="3E7CF6D5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Period</w:t>
            </w:r>
          </w:p>
        </w:tc>
      </w:tr>
      <w:tr w:rsidR="002924B0" w:rsidRPr="002924B0" w14:paraId="4AB278CD" w14:textId="77777777" w:rsidTr="00AD62DE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2EDEBDF4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229F835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 xml:space="preserve">1 </w:t>
            </w:r>
            <w:r w:rsidRPr="002924B0">
              <w:rPr>
                <w:rFonts w:ascii="Arial" w:hAnsi="Arial" w:cs="Arial"/>
                <w:bCs/>
              </w:rPr>
              <w:t>N = 3,197</w:t>
            </w:r>
            <w:r w:rsidRPr="002924B0">
              <w:rPr>
                <w:rFonts w:ascii="Arial" w:hAnsi="Arial" w:cs="Arial"/>
                <w:bCs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F23D66F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 xml:space="preserve">2 </w:t>
            </w:r>
            <w:r w:rsidRPr="002924B0">
              <w:rPr>
                <w:rFonts w:ascii="Arial" w:hAnsi="Arial" w:cs="Arial"/>
                <w:bCs/>
              </w:rPr>
              <w:t>N = 3,197</w:t>
            </w:r>
            <w:r w:rsidRPr="002924B0">
              <w:rPr>
                <w:rFonts w:ascii="Arial" w:hAnsi="Arial" w:cs="Arial"/>
                <w:bCs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CE6173F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 xml:space="preserve">3 </w:t>
            </w:r>
            <w:r w:rsidRPr="002924B0">
              <w:rPr>
                <w:rFonts w:ascii="Arial" w:hAnsi="Arial" w:cs="Arial"/>
                <w:bCs/>
              </w:rPr>
              <w:t>N = 3,197</w:t>
            </w:r>
            <w:r w:rsidRPr="002924B0">
              <w:rPr>
                <w:rFonts w:ascii="Arial" w:hAnsi="Arial" w:cs="Arial"/>
                <w:bCs/>
                <w:vertAlign w:val="superscript"/>
              </w:rPr>
              <w:t>1</w:t>
            </w:r>
          </w:p>
        </w:tc>
      </w:tr>
      <w:tr w:rsidR="002924B0" w:rsidRPr="002924B0" w14:paraId="21687B0E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12FEF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Systolic BP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28A708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130.12 (20.07)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CDB7D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135.64 (21.59)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9D0E60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140.19 (22.93)</w:t>
            </w:r>
          </w:p>
        </w:tc>
      </w:tr>
      <w:tr w:rsidR="002924B0" w:rsidRPr="002924B0" w14:paraId="4D87239D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58124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Total Cholesterol (mg/dL)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782459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235.41 (44.01)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73975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249.97 (44.93)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41026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236.56 (44.39)</w:t>
            </w:r>
          </w:p>
        </w:tc>
      </w:tr>
      <w:tr w:rsidR="002924B0" w:rsidRPr="002924B0" w14:paraId="4C3B06A3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6E1C98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    (Missing)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4BD5E7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9BADC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626FBF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210</w:t>
            </w:r>
          </w:p>
        </w:tc>
      </w:tr>
      <w:tr w:rsidR="002924B0" w:rsidRPr="002924B0" w14:paraId="281C2A2D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7A6699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Smoker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EA4B7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1,522 (48%)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C1F5F7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1,391 (44%)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05FDBD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1,094 (34%)</w:t>
            </w:r>
          </w:p>
        </w:tc>
      </w:tr>
      <w:tr w:rsidR="002924B0" w:rsidRPr="002924B0" w14:paraId="77908A9F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8AB88B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BMI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D6A62D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25.74 (3.97)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B20BF4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25.86 (4.04)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815002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25.90 (4.08)</w:t>
            </w:r>
          </w:p>
        </w:tc>
      </w:tr>
      <w:tr w:rsidR="002924B0" w:rsidRPr="002924B0" w14:paraId="2B6983E3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22DE22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    (Missing)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0BF9A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B35D85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17AAC8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14</w:t>
            </w:r>
          </w:p>
        </w:tc>
      </w:tr>
      <w:tr w:rsidR="002924B0" w:rsidRPr="002924B0" w14:paraId="4059CD70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F576BB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Diabetes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D8A08D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58 (1.8%)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94190B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105 (3.3%)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9169F9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250 (7.8%)</w:t>
            </w:r>
          </w:p>
        </w:tc>
      </w:tr>
      <w:tr w:rsidR="002924B0" w:rsidRPr="002924B0" w14:paraId="59027AA7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2B1FCC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Blood Pressure Medication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6FB458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77 (2.4%)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668A3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275 (8.8%)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918CB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414 (15%)</w:t>
            </w:r>
          </w:p>
        </w:tc>
      </w:tr>
      <w:tr w:rsidR="002924B0" w:rsidRPr="002924B0" w14:paraId="323BBDF3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28313C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    (Missing)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F59919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FF26CE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8074B1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437</w:t>
            </w:r>
          </w:p>
        </w:tc>
      </w:tr>
      <w:tr w:rsidR="002924B0" w:rsidRPr="002924B0" w14:paraId="288EFFBF" w14:textId="77777777" w:rsidTr="00AD62DE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F2D451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b/>
              </w:rPr>
            </w:pPr>
            <w:r w:rsidRPr="002924B0">
              <w:rPr>
                <w:rFonts w:ascii="Arial" w:hAnsi="Arial" w:cs="Arial"/>
                <w:b/>
              </w:rPr>
              <w:t>Coronary Heart Disease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C7F460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74 (2.3%)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F6F59E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178 (5.6%)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399A12" w14:textId="77777777" w:rsidR="002924B0" w:rsidRPr="002924B0" w:rsidRDefault="002924B0" w:rsidP="00AD62DE">
            <w:pPr>
              <w:keepNext/>
              <w:spacing w:after="60"/>
              <w:jc w:val="center"/>
              <w:rPr>
                <w:rFonts w:ascii="Arial" w:hAnsi="Arial" w:cs="Arial"/>
                <w:bCs/>
              </w:rPr>
            </w:pPr>
            <w:r w:rsidRPr="002924B0">
              <w:rPr>
                <w:rFonts w:ascii="Arial" w:hAnsi="Arial" w:cs="Arial"/>
                <w:bCs/>
              </w:rPr>
              <w:t>350 (11%)</w:t>
            </w:r>
          </w:p>
        </w:tc>
      </w:tr>
      <w:tr w:rsidR="002924B0" w:rsidRPr="002924B0" w14:paraId="7A047C04" w14:textId="77777777" w:rsidTr="00AD62DE">
        <w:trPr>
          <w:cantSplit/>
          <w:jc w:val="center"/>
        </w:trPr>
        <w:tc>
          <w:tcPr>
            <w:tcW w:w="0" w:type="auto"/>
            <w:gridSpan w:val="4"/>
          </w:tcPr>
          <w:p w14:paraId="5B161A86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</w:rPr>
            </w:pPr>
            <w:r w:rsidRPr="002924B0">
              <w:rPr>
                <w:rFonts w:ascii="Arial" w:hAnsi="Arial" w:cs="Arial"/>
                <w:i/>
                <w:sz w:val="20"/>
                <w:vertAlign w:val="superscript"/>
              </w:rPr>
              <w:t>1</w:t>
            </w:r>
            <w:r w:rsidRPr="002924B0">
              <w:rPr>
                <w:rFonts w:ascii="Arial" w:hAnsi="Arial" w:cs="Arial"/>
                <w:sz w:val="20"/>
              </w:rPr>
              <w:t>Mean (SD); n (%)</w:t>
            </w:r>
          </w:p>
        </w:tc>
      </w:tr>
      <w:tr w:rsidR="002924B0" w:rsidRPr="002924B0" w14:paraId="27B3E07C" w14:textId="77777777" w:rsidTr="00AD62DE">
        <w:trPr>
          <w:cantSplit/>
          <w:jc w:val="center"/>
        </w:trPr>
        <w:tc>
          <w:tcPr>
            <w:tcW w:w="0" w:type="auto"/>
            <w:gridSpan w:val="4"/>
          </w:tcPr>
          <w:p w14:paraId="19169087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  <w:sz w:val="20"/>
              </w:rPr>
            </w:pPr>
            <w:r w:rsidRPr="002924B0">
              <w:rPr>
                <w:rFonts w:ascii="Arial" w:hAnsi="Arial" w:cs="Arial"/>
                <w:i/>
                <w:sz w:val="20"/>
                <w:vertAlign w:val="superscript"/>
              </w:rPr>
              <w:t>2</w:t>
            </w:r>
            <w:r w:rsidRPr="002924B0">
              <w:rPr>
                <w:rFonts w:ascii="Arial" w:hAnsi="Arial" w:cs="Arial"/>
                <w:sz w:val="20"/>
              </w:rPr>
              <w:t>Kruskal-Wallis rank sum test; Pearson's Chi-squared test</w:t>
            </w:r>
          </w:p>
          <w:p w14:paraId="11B35440" w14:textId="77777777" w:rsidR="002924B0" w:rsidRPr="002924B0" w:rsidRDefault="002924B0" w:rsidP="00AD62DE">
            <w:pPr>
              <w:keepNext/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Table 4: </w:t>
            </w:r>
            <w:r>
              <w:rPr>
                <w:rFonts w:ascii="Arial" w:hAnsi="Arial" w:cs="Arial"/>
              </w:rPr>
              <w:t xml:space="preserve">Distribution of key covariates across three study periods, occurring approximately six years apart between 1956 and 1968 among cases with at least one measurement per period. </w:t>
            </w:r>
          </w:p>
        </w:tc>
      </w:tr>
    </w:tbl>
    <w:p w14:paraId="4B15AE6B" w14:textId="6DBAE006" w:rsidR="002924B0" w:rsidRDefault="002924B0" w:rsidP="002924B0">
      <w:pPr>
        <w:rPr>
          <w:rFonts w:ascii="Arial" w:hAnsi="Arial" w:cs="Arial"/>
          <w:sz w:val="22"/>
          <w:szCs w:val="22"/>
        </w:rPr>
      </w:pPr>
    </w:p>
    <w:p w14:paraId="35313D04" w14:textId="77777777" w:rsidR="002924B0" w:rsidRDefault="002924B0">
      <w:pPr>
        <w:spacing w:after="160"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9744D01" w14:textId="173EDD1E" w:rsidR="002924B0" w:rsidRDefault="002924B0" w:rsidP="002924B0">
      <w:pPr>
        <w:rPr>
          <w:rFonts w:ascii="Arial" w:hAnsi="Arial" w:cs="Arial"/>
          <w:b/>
          <w:bCs/>
          <w:u w:val="single"/>
        </w:rPr>
      </w:pPr>
      <w:r w:rsidRPr="002924B0">
        <w:rPr>
          <w:rFonts w:ascii="Arial" w:hAnsi="Arial" w:cs="Arial"/>
          <w:b/>
          <w:bCs/>
          <w:u w:val="single"/>
        </w:rPr>
        <w:lastRenderedPageBreak/>
        <w:t>Appendix</w:t>
      </w:r>
    </w:p>
    <w:p w14:paraId="0B563786" w14:textId="1D5AF057" w:rsidR="002924B0" w:rsidRDefault="002924B0" w:rsidP="002924B0">
      <w:pPr>
        <w:rPr>
          <w:rFonts w:ascii="Arial" w:hAnsi="Arial" w:cs="Arial"/>
          <w:u w:val="single"/>
        </w:rPr>
      </w:pPr>
      <w:r>
        <w:rPr>
          <w:noProof/>
        </w:rPr>
        <w:drawing>
          <wp:inline distT="0" distB="0" distL="0" distR="0" wp14:anchorId="44C2FEFD" wp14:editId="07BD1165">
            <wp:extent cx="4620126" cy="3696101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Project-3-Code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AE3408" w14:textId="618872EC" w:rsidR="00591752" w:rsidRDefault="002924B0" w:rsidP="002924B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Supplemental Figure 1: </w:t>
      </w:r>
      <w:r w:rsidR="00591752">
        <w:rPr>
          <w:rFonts w:ascii="Arial" w:hAnsi="Arial" w:cs="Arial"/>
        </w:rPr>
        <w:t>Schoenfeld residuals across covariates included in final survival model for males, indicating moderately strong adherence to Cox PH assumptions. Global test yields p &gt; 0.05, indicating no evidence that proportional hazard assumptions are violated.</w:t>
      </w:r>
    </w:p>
    <w:p w14:paraId="4AADA2B2" w14:textId="77777777" w:rsidR="00591752" w:rsidRDefault="00591752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A3655DB" w14:textId="6A13F138" w:rsidR="002924B0" w:rsidRDefault="00591752" w:rsidP="002924B0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A19D201" wp14:editId="6B9A2FFA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Project-3-Code_files/figure-docx/unnamed-chunk-7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7A7CA7" w14:textId="0E5C38CA" w:rsidR="00591752" w:rsidRDefault="00591752" w:rsidP="0059175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Supplemental Figure 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 xml:space="preserve">Schoenfeld residuals across covariates included in final survival model for </w:t>
      </w:r>
      <w:r>
        <w:rPr>
          <w:rFonts w:ascii="Arial" w:hAnsi="Arial" w:cs="Arial"/>
        </w:rPr>
        <w:t>fe</w:t>
      </w:r>
      <w:r>
        <w:rPr>
          <w:rFonts w:ascii="Arial" w:hAnsi="Arial" w:cs="Arial"/>
        </w:rPr>
        <w:t xml:space="preserve">males, indicating </w:t>
      </w:r>
      <w:r>
        <w:rPr>
          <w:rFonts w:ascii="Arial" w:hAnsi="Arial" w:cs="Arial"/>
        </w:rPr>
        <w:t xml:space="preserve">moderate </w:t>
      </w:r>
      <w:r>
        <w:rPr>
          <w:rFonts w:ascii="Arial" w:hAnsi="Arial" w:cs="Arial"/>
        </w:rPr>
        <w:t>adherence to Cox PH assumptions</w:t>
      </w:r>
      <w:r>
        <w:rPr>
          <w:rFonts w:ascii="Arial" w:hAnsi="Arial" w:cs="Arial"/>
        </w:rPr>
        <w:t>, with a possible violation in the smoker variable</w:t>
      </w:r>
      <w:r>
        <w:rPr>
          <w:rFonts w:ascii="Arial" w:hAnsi="Arial" w:cs="Arial"/>
        </w:rPr>
        <w:t>. Global test yields p &gt; 0.05, indicating no evidence that proportional hazard assumptions are violated.</w:t>
      </w:r>
    </w:p>
    <w:p w14:paraId="02FB6445" w14:textId="77777777" w:rsidR="00591752" w:rsidRDefault="00591752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4E91F22" w14:textId="3787B4AE" w:rsidR="00591752" w:rsidRDefault="00591752" w:rsidP="00591752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C2B4968" wp14:editId="53ABFE96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Project-3-Code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2E195" w14:textId="00F98E29" w:rsidR="00591752" w:rsidRDefault="00591752" w:rsidP="0059175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Supplemental Figure 3: </w:t>
      </w:r>
      <w:r>
        <w:rPr>
          <w:rFonts w:ascii="Arial" w:hAnsi="Arial" w:cs="Arial"/>
        </w:rPr>
        <w:t xml:space="preserve">LASSO coefficient path across differing lambda values, with </w:t>
      </w:r>
      <w:proofErr w:type="spellStart"/>
      <w:r>
        <w:rPr>
          <w:rFonts w:ascii="Arial" w:hAnsi="Arial" w:cs="Arial"/>
        </w:rPr>
        <w:t>lambda.min</w:t>
      </w:r>
      <w:proofErr w:type="spellEnd"/>
      <w:r>
        <w:rPr>
          <w:rFonts w:ascii="Arial" w:hAnsi="Arial" w:cs="Arial"/>
        </w:rPr>
        <w:t xml:space="preserve"> indicating the lambda value </w:t>
      </w:r>
      <w:r w:rsidR="00B4362E">
        <w:rPr>
          <w:rFonts w:ascii="Arial" w:hAnsi="Arial" w:cs="Arial"/>
        </w:rPr>
        <w:t xml:space="preserve">minimizing mean cross-validated error </w:t>
      </w:r>
      <w:r>
        <w:rPr>
          <w:rFonts w:ascii="Arial" w:hAnsi="Arial" w:cs="Arial"/>
        </w:rPr>
        <w:t xml:space="preserve">and lambda.1se indicating </w:t>
      </w:r>
      <w:r w:rsidR="00B4362E">
        <w:rPr>
          <w:rFonts w:ascii="Arial" w:hAnsi="Arial" w:cs="Arial"/>
        </w:rPr>
        <w:t xml:space="preserve">the largest </w:t>
      </w:r>
      <w:r>
        <w:rPr>
          <w:rFonts w:ascii="Arial" w:hAnsi="Arial" w:cs="Arial"/>
        </w:rPr>
        <w:t>lambda value within 1 standard error</w:t>
      </w:r>
      <w:r w:rsidR="00B4362E">
        <w:rPr>
          <w:rFonts w:ascii="Arial" w:hAnsi="Arial" w:cs="Arial"/>
        </w:rPr>
        <w:t xml:space="preserve"> of the minimum for male model.</w:t>
      </w:r>
      <w:r>
        <w:rPr>
          <w:rFonts w:ascii="Arial" w:hAnsi="Arial" w:cs="Arial"/>
        </w:rPr>
        <w:t xml:space="preserve"> Lambda</w:t>
      </w:r>
      <w:r w:rsidR="00B4362E">
        <w:rPr>
          <w:rFonts w:ascii="Arial" w:hAnsi="Arial" w:cs="Arial"/>
        </w:rPr>
        <w:t xml:space="preserve"> was</w:t>
      </w:r>
      <w:r>
        <w:rPr>
          <w:rFonts w:ascii="Arial" w:hAnsi="Arial" w:cs="Arial"/>
        </w:rPr>
        <w:t xml:space="preserve"> selected as an interim value between </w:t>
      </w:r>
      <w:proofErr w:type="spellStart"/>
      <w:r>
        <w:rPr>
          <w:rFonts w:ascii="Arial" w:hAnsi="Arial" w:cs="Arial"/>
        </w:rPr>
        <w:t>lambda.min</w:t>
      </w:r>
      <w:proofErr w:type="spellEnd"/>
      <w:r>
        <w:rPr>
          <w:rFonts w:ascii="Arial" w:hAnsi="Arial" w:cs="Arial"/>
        </w:rPr>
        <w:t xml:space="preserve"> and lambda.1se where several predictors with large </w:t>
      </w:r>
      <w:r w:rsidR="00B4362E">
        <w:rPr>
          <w:rFonts w:ascii="Arial" w:hAnsi="Arial" w:cs="Arial"/>
        </w:rPr>
        <w:t>signals</w:t>
      </w:r>
      <w:r>
        <w:rPr>
          <w:rFonts w:ascii="Arial" w:hAnsi="Arial" w:cs="Arial"/>
        </w:rPr>
        <w:t xml:space="preserve"> are retained in the final model.</w:t>
      </w:r>
    </w:p>
    <w:p w14:paraId="516DEC67" w14:textId="77777777" w:rsidR="00591752" w:rsidRDefault="00591752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F52AE71" w14:textId="2809990D" w:rsidR="00591752" w:rsidRPr="00591752" w:rsidRDefault="00591752" w:rsidP="00591752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3414325" wp14:editId="49B9977E">
            <wp:extent cx="4620126" cy="369610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Project-3-Code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34CB35" w14:textId="5E55C085" w:rsidR="00B4362E" w:rsidRDefault="00B4362E" w:rsidP="00B4362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Supplemental Figure </w:t>
      </w:r>
      <w:r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 xml:space="preserve">LASSO coefficient path across differing lambda values, with </w:t>
      </w:r>
      <w:proofErr w:type="spellStart"/>
      <w:r>
        <w:rPr>
          <w:rFonts w:ascii="Arial" w:hAnsi="Arial" w:cs="Arial"/>
        </w:rPr>
        <w:t>lambda.min</w:t>
      </w:r>
      <w:proofErr w:type="spellEnd"/>
      <w:r>
        <w:rPr>
          <w:rFonts w:ascii="Arial" w:hAnsi="Arial" w:cs="Arial"/>
        </w:rPr>
        <w:t xml:space="preserve"> indicating the lambda value minimizing mean cross-validated error and lambda.1se indicating the largest lambda value within 1 standard error of the minimum</w:t>
      </w:r>
      <w:r>
        <w:rPr>
          <w:rFonts w:ascii="Arial" w:hAnsi="Arial" w:cs="Arial"/>
        </w:rPr>
        <w:t xml:space="preserve"> for female model</w:t>
      </w:r>
      <w:r>
        <w:rPr>
          <w:rFonts w:ascii="Arial" w:hAnsi="Arial" w:cs="Arial"/>
        </w:rPr>
        <w:t xml:space="preserve">. Lambda was selected as an interim value between </w:t>
      </w:r>
      <w:proofErr w:type="spellStart"/>
      <w:r>
        <w:rPr>
          <w:rFonts w:ascii="Arial" w:hAnsi="Arial" w:cs="Arial"/>
        </w:rPr>
        <w:t>lambda.min</w:t>
      </w:r>
      <w:proofErr w:type="spellEnd"/>
      <w:r>
        <w:rPr>
          <w:rFonts w:ascii="Arial" w:hAnsi="Arial" w:cs="Arial"/>
        </w:rPr>
        <w:t xml:space="preserve"> and lambda.1se where several predictors with large signals are retained in the final model.</w:t>
      </w:r>
    </w:p>
    <w:p w14:paraId="1D73D336" w14:textId="77777777" w:rsidR="00591752" w:rsidRPr="00591752" w:rsidRDefault="00591752" w:rsidP="002924B0">
      <w:pPr>
        <w:rPr>
          <w:rFonts w:ascii="Arial" w:hAnsi="Arial" w:cs="Arial"/>
        </w:rPr>
      </w:pPr>
    </w:p>
    <w:sectPr w:rsidR="00591752" w:rsidRPr="00591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B3"/>
    <w:rsid w:val="0012331F"/>
    <w:rsid w:val="002924B0"/>
    <w:rsid w:val="003264B3"/>
    <w:rsid w:val="00450199"/>
    <w:rsid w:val="004519CB"/>
    <w:rsid w:val="00591752"/>
    <w:rsid w:val="006C66CF"/>
    <w:rsid w:val="009B0812"/>
    <w:rsid w:val="00B4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7987"/>
  <w15:chartTrackingRefBased/>
  <w15:docId w15:val="{B6EB870E-3AA9-42CA-82A7-7D30334E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62E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4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B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B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B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B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B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B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B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B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B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6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B3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6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B3"/>
    <w:rPr>
      <w:b/>
      <w:bCs/>
      <w:smallCaps/>
      <w:color w:val="0F4761" w:themeColor="accent1" w:themeShade="BF"/>
      <w:spacing w:val="5"/>
    </w:rPr>
  </w:style>
  <w:style w:type="table" w:customStyle="1" w:styleId="Table">
    <w:name w:val="Table"/>
    <w:semiHidden/>
    <w:unhideWhenUsed/>
    <w:qFormat/>
    <w:rsid w:val="0012331F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Caption"/>
    <w:rsid w:val="0012331F"/>
    <w:pPr>
      <w:keepNext/>
      <w:spacing w:after="120"/>
    </w:pPr>
    <w:rPr>
      <w:iCs w:val="0"/>
      <w:color w:val="auto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331F"/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Roll</dc:creator>
  <cp:keywords/>
  <dc:description/>
  <cp:lastModifiedBy>Marshall Roll</cp:lastModifiedBy>
  <cp:revision>2</cp:revision>
  <dcterms:created xsi:type="dcterms:W3CDTF">2026-04-20T20:15:00Z</dcterms:created>
  <dcterms:modified xsi:type="dcterms:W3CDTF">2026-04-20T21:07:00Z</dcterms:modified>
</cp:coreProperties>
</file>