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0F25" w14:textId="6ECCB7EE" w:rsidR="004519CB" w:rsidRPr="00E63D6E" w:rsidRDefault="00E63D6E" w:rsidP="00E63D6E">
      <w:pPr>
        <w:spacing w:line="480" w:lineRule="auto"/>
        <w:jc w:val="center"/>
        <w:rPr>
          <w:rFonts w:ascii="Arial" w:hAnsi="Arial" w:cs="Arial"/>
        </w:rPr>
      </w:pPr>
      <w:r w:rsidRPr="00E63D6E">
        <w:rPr>
          <w:rFonts w:ascii="Arial" w:hAnsi="Arial" w:cs="Arial"/>
          <w:b/>
          <w:bCs/>
        </w:rPr>
        <w:t xml:space="preserve">Project 3 Interim Analysis Plan – </w:t>
      </w:r>
      <w:r w:rsidRPr="00E63D6E">
        <w:rPr>
          <w:rFonts w:ascii="Arial" w:hAnsi="Arial" w:cs="Arial"/>
        </w:rPr>
        <w:t>Marshall Roll</w:t>
      </w:r>
    </w:p>
    <w:p w14:paraId="5D5D19BB" w14:textId="4C372620" w:rsidR="00E63D6E" w:rsidRDefault="00CA6A52" w:rsidP="00CA6A52">
      <w:pPr>
        <w:spacing w:line="480" w:lineRule="auto"/>
        <w:ind w:firstLine="720"/>
        <w:rPr>
          <w:rFonts w:ascii="Arial" w:hAnsi="Arial" w:cs="Arial"/>
        </w:rPr>
      </w:pPr>
      <w:r w:rsidRPr="00E63D6E">
        <w:rPr>
          <w:rFonts w:ascii="Arial" w:hAnsi="Arial" w:cs="Arial"/>
        </w:rPr>
        <w:t xml:space="preserve">This project </w:t>
      </w:r>
      <w:r>
        <w:rPr>
          <w:rFonts w:ascii="Arial" w:hAnsi="Arial" w:cs="Arial"/>
        </w:rPr>
        <w:t xml:space="preserve">seeks to understand </w:t>
      </w:r>
      <w:r>
        <w:rPr>
          <w:rFonts w:ascii="Arial" w:hAnsi="Arial" w:cs="Arial"/>
        </w:rPr>
        <w:t xml:space="preserve">how the risk of </w:t>
      </w:r>
      <w:r>
        <w:rPr>
          <w:rFonts w:ascii="Arial" w:hAnsi="Arial" w:cs="Arial"/>
        </w:rPr>
        <w:t xml:space="preserve">stroke </w:t>
      </w:r>
      <w:r>
        <w:rPr>
          <w:rFonts w:ascii="Arial" w:hAnsi="Arial" w:cs="Arial"/>
        </w:rPr>
        <w:t xml:space="preserve">varies </w:t>
      </w:r>
      <w:r>
        <w:rPr>
          <w:rFonts w:ascii="Arial" w:hAnsi="Arial" w:cs="Arial"/>
        </w:rPr>
        <w:t xml:space="preserve">based on </w:t>
      </w:r>
      <w:r>
        <w:rPr>
          <w:rFonts w:ascii="Arial" w:hAnsi="Arial" w:cs="Arial"/>
        </w:rPr>
        <w:t xml:space="preserve">clinical factors </w:t>
      </w:r>
      <w:r>
        <w:rPr>
          <w:rFonts w:ascii="Arial" w:hAnsi="Arial" w:cs="Arial"/>
        </w:rPr>
        <w:t>among males and females.</w:t>
      </w:r>
      <w:r>
        <w:rPr>
          <w:rFonts w:ascii="Arial" w:hAnsi="Arial" w:cs="Arial"/>
        </w:rPr>
        <w:t xml:space="preserve"> </w:t>
      </w:r>
      <w:r w:rsidR="006D4F67">
        <w:rPr>
          <w:rFonts w:ascii="Arial" w:hAnsi="Arial" w:cs="Arial"/>
        </w:rPr>
        <w:t>Data will be sourced from the</w:t>
      </w:r>
      <w:r w:rsidR="00E97B07">
        <w:rPr>
          <w:rFonts w:ascii="Arial" w:hAnsi="Arial" w:cs="Arial"/>
        </w:rPr>
        <w:t xml:space="preserve"> Framingham Heart Study, a long-term longitudinal study that followed </w:t>
      </w:r>
      <w:r w:rsidR="006D4F67">
        <w:rPr>
          <w:rFonts w:ascii="Arial" w:hAnsi="Arial" w:cs="Arial"/>
        </w:rPr>
        <w:t xml:space="preserve">the long-term health outcomes of </w:t>
      </w:r>
      <w:r w:rsidR="00E97B07">
        <w:rPr>
          <w:rFonts w:ascii="Arial" w:hAnsi="Arial" w:cs="Arial"/>
        </w:rPr>
        <w:t>5,209 participants</w:t>
      </w:r>
      <w:r w:rsidR="006D4F67">
        <w:rPr>
          <w:rFonts w:ascii="Arial" w:hAnsi="Arial" w:cs="Arial"/>
        </w:rPr>
        <w:t xml:space="preserve"> with 24 years </w:t>
      </w:r>
      <w:r w:rsidR="00E97B07">
        <w:rPr>
          <w:rFonts w:ascii="Arial" w:hAnsi="Arial" w:cs="Arial"/>
        </w:rPr>
        <w:t>of follow-up</w:t>
      </w:r>
      <w:r w:rsidR="006D4F67">
        <w:rPr>
          <w:rFonts w:ascii="Arial" w:hAnsi="Arial" w:cs="Arial"/>
        </w:rPr>
        <w:t xml:space="preserve"> from 1948 onward.</w:t>
      </w:r>
      <w:r w:rsidR="00E97B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Follow-up d</w:t>
      </w:r>
      <w:r w:rsidR="006D4F67">
        <w:rPr>
          <w:rFonts w:ascii="Arial" w:hAnsi="Arial" w:cs="Arial"/>
        </w:rPr>
        <w:t>ata was collected during three examination periods occurring approximately six years apart</w:t>
      </w:r>
      <w:r>
        <w:rPr>
          <w:rFonts w:ascii="Arial" w:hAnsi="Arial" w:cs="Arial"/>
        </w:rPr>
        <w:t xml:space="preserve"> from 1956 to 1968</w:t>
      </w:r>
      <w:r w:rsidR="006D4F67">
        <w:rPr>
          <w:rFonts w:ascii="Arial" w:hAnsi="Arial" w:cs="Arial"/>
        </w:rPr>
        <w:t>; the analysis cohort for this project includes 4,434 participants with adjudicated</w:t>
      </w:r>
      <w:r>
        <w:rPr>
          <w:rFonts w:ascii="Arial" w:hAnsi="Arial" w:cs="Arial"/>
        </w:rPr>
        <w:t xml:space="preserve"> laboratory, clinical, and questionnaire measurements across these time points. Armed with strong, reliable longitudinal data, this project aims to calculate the </w:t>
      </w:r>
      <w:r>
        <w:rPr>
          <w:rFonts w:ascii="Arial" w:hAnsi="Arial" w:cs="Arial"/>
        </w:rPr>
        <w:t>ten-year probability of stroke</w:t>
      </w:r>
      <w:r>
        <w:rPr>
          <w:rFonts w:ascii="Arial" w:hAnsi="Arial" w:cs="Arial"/>
        </w:rPr>
        <w:t xml:space="preserve"> across different </w:t>
      </w:r>
      <w:r w:rsidR="00365E6B">
        <w:rPr>
          <w:rFonts w:ascii="Arial" w:hAnsi="Arial" w:cs="Arial"/>
        </w:rPr>
        <w:t xml:space="preserve">levels of patient </w:t>
      </w:r>
      <w:r>
        <w:rPr>
          <w:rFonts w:ascii="Arial" w:hAnsi="Arial" w:cs="Arial"/>
        </w:rPr>
        <w:t>risk to better understand the effects of key baseline clinical characteristics (</w:t>
      </w:r>
      <w:r w:rsidR="00365E6B">
        <w:rPr>
          <w:rFonts w:ascii="Arial" w:hAnsi="Arial" w:cs="Arial"/>
        </w:rPr>
        <w:t>age, diabetes, and systolic blood pressure</w:t>
      </w:r>
      <w:r w:rsidR="00726B0A">
        <w:rPr>
          <w:rFonts w:ascii="Arial" w:hAnsi="Arial" w:cs="Arial"/>
        </w:rPr>
        <w:t>, and others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="00365E6B">
        <w:rPr>
          <w:rFonts w:ascii="Arial" w:hAnsi="Arial" w:cs="Arial"/>
        </w:rPr>
        <w:t xml:space="preserve"> Due to known differences in stroke outcomes and risk factors, </w:t>
      </w:r>
      <w:r w:rsidR="002F56B2">
        <w:rPr>
          <w:rFonts w:ascii="Arial" w:hAnsi="Arial" w:cs="Arial"/>
        </w:rPr>
        <w:t xml:space="preserve">all </w:t>
      </w:r>
      <w:r w:rsidR="00365E6B">
        <w:rPr>
          <w:rFonts w:ascii="Arial" w:hAnsi="Arial" w:cs="Arial"/>
        </w:rPr>
        <w:t>analys</w:t>
      </w:r>
      <w:r w:rsidR="002F56B2">
        <w:rPr>
          <w:rFonts w:ascii="Arial" w:hAnsi="Arial" w:cs="Arial"/>
        </w:rPr>
        <w:t>e</w:t>
      </w:r>
      <w:r w:rsidR="00365E6B">
        <w:rPr>
          <w:rFonts w:ascii="Arial" w:hAnsi="Arial" w:cs="Arial"/>
        </w:rPr>
        <w:t>s will be stratified by sex.</w:t>
      </w:r>
    </w:p>
    <w:p w14:paraId="0F70CA44" w14:textId="1352BC4A" w:rsidR="00365E6B" w:rsidRPr="00E63D6E" w:rsidRDefault="00365E6B" w:rsidP="00CA6A52">
      <w:p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Participants who had a stroke prior to the beginning of the study will be excluded, and the cohort will subsequently be stratified by sex for two separate co-primary analyses.</w:t>
      </w:r>
      <w:r w:rsidR="002F56B2">
        <w:rPr>
          <w:rFonts w:ascii="Arial" w:hAnsi="Arial" w:cs="Arial"/>
        </w:rPr>
        <w:t xml:space="preserve"> Thus, </w:t>
      </w:r>
      <w:r w:rsidR="0057274D">
        <w:rPr>
          <w:rFonts w:ascii="Arial" w:hAnsi="Arial" w:cs="Arial"/>
        </w:rPr>
        <w:t xml:space="preserve">there will </w:t>
      </w:r>
      <w:r w:rsidR="002F56B2">
        <w:rPr>
          <w:rFonts w:ascii="Arial" w:hAnsi="Arial" w:cs="Arial"/>
        </w:rPr>
        <w:t xml:space="preserve">likely </w:t>
      </w:r>
      <w:r w:rsidR="0057274D">
        <w:rPr>
          <w:rFonts w:ascii="Arial" w:hAnsi="Arial" w:cs="Arial"/>
        </w:rPr>
        <w:t xml:space="preserve">be </w:t>
      </w:r>
      <w:r w:rsidR="002F56B2">
        <w:rPr>
          <w:rFonts w:ascii="Arial" w:hAnsi="Arial" w:cs="Arial"/>
        </w:rPr>
        <w:t xml:space="preserve">two different final models for males and females, prioritizing explaining variability </w:t>
      </w:r>
      <w:r w:rsidR="0057274D">
        <w:rPr>
          <w:rFonts w:ascii="Arial" w:hAnsi="Arial" w:cs="Arial"/>
        </w:rPr>
        <w:t>with</w:t>
      </w:r>
      <w:r w:rsidR="002F56B2">
        <w:rPr>
          <w:rFonts w:ascii="Arial" w:hAnsi="Arial" w:cs="Arial"/>
        </w:rPr>
        <w:t xml:space="preserve">in each </w:t>
      </w:r>
      <w:r w:rsidR="0057274D">
        <w:rPr>
          <w:rFonts w:ascii="Arial" w:hAnsi="Arial" w:cs="Arial"/>
        </w:rPr>
        <w:t>sex</w:t>
      </w:r>
      <w:r w:rsidR="002F56B2">
        <w:rPr>
          <w:rFonts w:ascii="Arial" w:hAnsi="Arial" w:cs="Arial"/>
        </w:rPr>
        <w:t xml:space="preserve"> rather than consistency </w:t>
      </w:r>
      <w:r w:rsidR="0057274D">
        <w:rPr>
          <w:rFonts w:ascii="Arial" w:hAnsi="Arial" w:cs="Arial"/>
        </w:rPr>
        <w:t xml:space="preserve">to assess differences between </w:t>
      </w:r>
      <w:r w:rsidR="002F56B2">
        <w:rPr>
          <w:rFonts w:ascii="Arial" w:hAnsi="Arial" w:cs="Arial"/>
        </w:rPr>
        <w:t xml:space="preserve">sexes. Risk of stroke will be evaluated using </w:t>
      </w:r>
      <w:r w:rsidR="003F3433">
        <w:rPr>
          <w:rFonts w:ascii="Arial" w:hAnsi="Arial" w:cs="Arial"/>
        </w:rPr>
        <w:t>a penalized Cox proportional hazard model. The penalty will be used to select key clinical characteristics in addition to a</w:t>
      </w:r>
      <w:r w:rsidR="003F3433">
        <w:rPr>
          <w:rFonts w:ascii="Arial" w:hAnsi="Arial" w:cs="Arial"/>
        </w:rPr>
        <w:t>ge, diabetes, and systolic blood pressure</w:t>
      </w:r>
      <w:r w:rsidR="003F3433">
        <w:rPr>
          <w:rFonts w:ascii="Arial" w:hAnsi="Arial" w:cs="Arial"/>
        </w:rPr>
        <w:t>, including but not limited to coronary heart disease,</w:t>
      </w:r>
      <w:r w:rsidR="003F3433" w:rsidRPr="003F3433">
        <w:rPr>
          <w:rFonts w:ascii="Arial" w:hAnsi="Arial" w:cs="Arial"/>
        </w:rPr>
        <w:t xml:space="preserve"> </w:t>
      </w:r>
      <w:r w:rsidR="003F3433">
        <w:rPr>
          <w:rFonts w:ascii="Arial" w:hAnsi="Arial" w:cs="Arial"/>
        </w:rPr>
        <w:t>use of blood pressure medication</w:t>
      </w:r>
      <w:r w:rsidR="003F3433" w:rsidRPr="003F3433">
        <w:rPr>
          <w:rFonts w:ascii="Arial" w:hAnsi="Arial" w:cs="Arial"/>
        </w:rPr>
        <w:t xml:space="preserve">, </w:t>
      </w:r>
      <w:r w:rsidR="003F3433">
        <w:rPr>
          <w:rFonts w:ascii="Arial" w:hAnsi="Arial" w:cs="Arial"/>
        </w:rPr>
        <w:t>smoking status</w:t>
      </w:r>
      <w:r w:rsidR="003F3433" w:rsidRPr="003F3433">
        <w:rPr>
          <w:rFonts w:ascii="Arial" w:hAnsi="Arial" w:cs="Arial"/>
        </w:rPr>
        <w:t>, cholesterol</w:t>
      </w:r>
      <w:r w:rsidR="003F3433">
        <w:rPr>
          <w:rFonts w:ascii="Arial" w:hAnsi="Arial" w:cs="Arial"/>
        </w:rPr>
        <w:t xml:space="preserve"> levels</w:t>
      </w:r>
      <w:r w:rsidR="003F3433" w:rsidRPr="003F3433">
        <w:rPr>
          <w:rFonts w:ascii="Arial" w:hAnsi="Arial" w:cs="Arial"/>
        </w:rPr>
        <w:t xml:space="preserve">, </w:t>
      </w:r>
      <w:r w:rsidR="003F3433">
        <w:rPr>
          <w:rFonts w:ascii="Arial" w:hAnsi="Arial" w:cs="Arial"/>
        </w:rPr>
        <w:t xml:space="preserve">and </w:t>
      </w:r>
      <w:r w:rsidR="003F3433" w:rsidRPr="003F3433">
        <w:rPr>
          <w:rFonts w:ascii="Arial" w:hAnsi="Arial" w:cs="Arial"/>
        </w:rPr>
        <w:t>BMI</w:t>
      </w:r>
      <w:r w:rsidR="003F3433">
        <w:rPr>
          <w:rFonts w:ascii="Arial" w:hAnsi="Arial" w:cs="Arial"/>
        </w:rPr>
        <w:t xml:space="preserve">. We will assess the proportional hazards assumption for each covariate using Schoenfeld residuals (p-value threshold: 0.05) and log(-log(S(t)) plots and </w:t>
      </w:r>
      <w:r w:rsidR="003F3433">
        <w:rPr>
          <w:rFonts w:ascii="Arial" w:hAnsi="Arial" w:cs="Arial"/>
        </w:rPr>
        <w:lastRenderedPageBreak/>
        <w:t>multicollinearity</w:t>
      </w:r>
      <w:r w:rsidR="0057274D">
        <w:rPr>
          <w:rFonts w:ascii="Arial" w:hAnsi="Arial" w:cs="Arial"/>
        </w:rPr>
        <w:t xml:space="preserve"> with other covariates</w:t>
      </w:r>
      <w:r w:rsidR="003F3433">
        <w:rPr>
          <w:rFonts w:ascii="Arial" w:hAnsi="Arial" w:cs="Arial"/>
        </w:rPr>
        <w:t xml:space="preserve"> using VIF screening (threshold: 5). </w:t>
      </w:r>
      <w:r>
        <w:rPr>
          <w:rFonts w:ascii="Arial" w:hAnsi="Arial" w:cs="Arial"/>
        </w:rPr>
        <w:t xml:space="preserve">All analysis will be conducted using baseline risk, and stroke outcomes that occurred after </w:t>
      </w:r>
      <w:r w:rsidR="003F3433">
        <w:rPr>
          <w:rFonts w:ascii="Arial" w:hAnsi="Arial" w:cs="Arial"/>
        </w:rPr>
        <w:t>ten</w:t>
      </w:r>
      <w:r>
        <w:rPr>
          <w:rFonts w:ascii="Arial" w:hAnsi="Arial" w:cs="Arial"/>
        </w:rPr>
        <w:t xml:space="preserve"> years (defined as 3652 days to account for Leap Year) will be administratively censore</w:t>
      </w:r>
      <w:r w:rsidR="003F3433">
        <w:rPr>
          <w:rFonts w:ascii="Arial" w:hAnsi="Arial" w:cs="Arial"/>
        </w:rPr>
        <w:t xml:space="preserve">d. Ten-year stroke probabilities will be calculated for both sexes at age 40, 50, and 60 across the following risk profiles: no baseline risk (determined as </w:t>
      </w:r>
      <w:r w:rsidR="0057274D">
        <w:rPr>
          <w:rFonts w:ascii="Arial" w:hAnsi="Arial" w:cs="Arial"/>
        </w:rPr>
        <w:t>the mean level of continuous variables and the absence of categorical risk factors)</w:t>
      </w:r>
      <w:r w:rsidR="003F3433">
        <w:rPr>
          <w:rFonts w:ascii="Arial" w:hAnsi="Arial" w:cs="Arial"/>
        </w:rPr>
        <w:t xml:space="preserve">, </w:t>
      </w:r>
      <w:r w:rsidR="003F3433" w:rsidRPr="003F3433">
        <w:rPr>
          <w:rFonts w:ascii="Arial" w:hAnsi="Arial" w:cs="Arial"/>
        </w:rPr>
        <w:t>high blood pressure (</w:t>
      </w:r>
      <w:r w:rsidR="003F3433">
        <w:rPr>
          <w:rFonts w:ascii="Arial" w:hAnsi="Arial" w:cs="Arial"/>
        </w:rPr>
        <w:t>systolic &gt; 160</w:t>
      </w:r>
      <w:r w:rsidR="003F3433" w:rsidRPr="003F3433">
        <w:rPr>
          <w:rFonts w:ascii="Arial" w:hAnsi="Arial" w:cs="Arial"/>
        </w:rPr>
        <w:t>)</w:t>
      </w:r>
      <w:r w:rsidR="003F3433">
        <w:rPr>
          <w:rFonts w:ascii="Arial" w:hAnsi="Arial" w:cs="Arial"/>
        </w:rPr>
        <w:t>,</w:t>
      </w:r>
      <w:r w:rsidR="003F3433" w:rsidRPr="003F3433">
        <w:rPr>
          <w:rFonts w:ascii="Arial" w:hAnsi="Arial" w:cs="Arial"/>
        </w:rPr>
        <w:t xml:space="preserve"> diabetes</w:t>
      </w:r>
      <w:r w:rsidR="003F3433">
        <w:rPr>
          <w:rFonts w:ascii="Arial" w:hAnsi="Arial" w:cs="Arial"/>
        </w:rPr>
        <w:t xml:space="preserve">, </w:t>
      </w:r>
      <w:r w:rsidR="003F3433" w:rsidRPr="003F3433">
        <w:rPr>
          <w:rFonts w:ascii="Arial" w:hAnsi="Arial" w:cs="Arial"/>
        </w:rPr>
        <w:t>high blood pressure and diabetes</w:t>
      </w:r>
      <w:r w:rsidR="003F3433">
        <w:rPr>
          <w:rFonts w:ascii="Arial" w:hAnsi="Arial" w:cs="Arial"/>
        </w:rPr>
        <w:t xml:space="preserve">, and </w:t>
      </w:r>
      <w:r w:rsidR="003F3433" w:rsidRPr="003F3433">
        <w:rPr>
          <w:rFonts w:ascii="Arial" w:hAnsi="Arial" w:cs="Arial"/>
        </w:rPr>
        <w:t>1 additional</w:t>
      </w:r>
      <w:r w:rsidR="003F3433">
        <w:rPr>
          <w:rFonts w:ascii="Arial" w:hAnsi="Arial" w:cs="Arial"/>
        </w:rPr>
        <w:t xml:space="preserve"> key factor based on important included covariates. </w:t>
      </w:r>
      <w:r>
        <w:rPr>
          <w:rFonts w:ascii="Arial" w:hAnsi="Arial" w:cs="Arial"/>
        </w:rPr>
        <w:t xml:space="preserve">Secondary </w:t>
      </w:r>
      <w:r w:rsidR="002F56B2">
        <w:rPr>
          <w:rFonts w:ascii="Arial" w:hAnsi="Arial" w:cs="Arial"/>
        </w:rPr>
        <w:t xml:space="preserve">descriptive </w:t>
      </w:r>
      <w:r>
        <w:rPr>
          <w:rFonts w:ascii="Arial" w:hAnsi="Arial" w:cs="Arial"/>
        </w:rPr>
        <w:t xml:space="preserve">analysis will </w:t>
      </w:r>
      <w:r w:rsidR="002F56B2">
        <w:rPr>
          <w:rFonts w:ascii="Arial" w:hAnsi="Arial" w:cs="Arial"/>
        </w:rPr>
        <w:t xml:space="preserve">determine if there is meaningful change in risk factors over the three periods of study to determine if a more complex time-varying survival analysis may be more appropriate. Competing risks such as death and myocardial infarction will not </w:t>
      </w:r>
      <w:r w:rsidR="003F3433">
        <w:rPr>
          <w:rFonts w:ascii="Arial" w:hAnsi="Arial" w:cs="Arial"/>
        </w:rPr>
        <w:t>be considered</w:t>
      </w:r>
      <w:r w:rsidR="002F56B2">
        <w:rPr>
          <w:rFonts w:ascii="Arial" w:hAnsi="Arial" w:cs="Arial"/>
        </w:rPr>
        <w:t xml:space="preserve">, and </w:t>
      </w:r>
      <w:r w:rsidR="003F3433">
        <w:rPr>
          <w:rFonts w:ascii="Arial" w:hAnsi="Arial" w:cs="Arial"/>
        </w:rPr>
        <w:t xml:space="preserve">any data with missing baseline risks for covariates included in the model will be excluded. All analysis will be conducted using R version 4.5.1. </w:t>
      </w:r>
    </w:p>
    <w:sectPr w:rsidR="00365E6B" w:rsidRPr="00E63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6E"/>
    <w:rsid w:val="002F56B2"/>
    <w:rsid w:val="00365E6B"/>
    <w:rsid w:val="003F3433"/>
    <w:rsid w:val="004519CB"/>
    <w:rsid w:val="0057274D"/>
    <w:rsid w:val="006C66CF"/>
    <w:rsid w:val="006D4F67"/>
    <w:rsid w:val="00726B0A"/>
    <w:rsid w:val="00CA6A52"/>
    <w:rsid w:val="00CB7EF2"/>
    <w:rsid w:val="00CD075D"/>
    <w:rsid w:val="00E63D6E"/>
    <w:rsid w:val="00E9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E02E"/>
  <w15:chartTrackingRefBased/>
  <w15:docId w15:val="{CE1B586E-390D-4098-94EB-43ADBE8D6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A52"/>
  </w:style>
  <w:style w:type="paragraph" w:styleId="Heading1">
    <w:name w:val="heading 1"/>
    <w:basedOn w:val="Normal"/>
    <w:next w:val="Normal"/>
    <w:link w:val="Heading1Char"/>
    <w:uiPriority w:val="9"/>
    <w:qFormat/>
    <w:rsid w:val="00E6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Roll</dc:creator>
  <cp:keywords/>
  <dc:description/>
  <cp:lastModifiedBy>Marshall Roll</cp:lastModifiedBy>
  <cp:revision>2</cp:revision>
  <dcterms:created xsi:type="dcterms:W3CDTF">2026-04-07T19:11:00Z</dcterms:created>
  <dcterms:modified xsi:type="dcterms:W3CDTF">2026-04-07T21:23:00Z</dcterms:modified>
</cp:coreProperties>
</file>