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M2 阶段实验任务讨论与实验运行安排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2026/09/12 18：00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郑东图书馆研究厢205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5819F0C3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本次会议主要围绕 M2 阶段任务展开，重点讨论实验运行安排、结果记录方式以及后续材料整理。会议开始后，小组先回顾了 M1 阶段已经完成的需求分析与任务建模内容，明确 M2 阶段需要从报告规划转向具体实验运行。</w:t>
            </w:r>
          </w:p>
          <w:p w14:paraId="5ACA3A77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讨论过程中，朱炳政提出目前应优先确认实验能否顺利跑通，先检查数据读取、模型调用和结果保存流程是否正常，再继续扩大实验范围。杜梦泽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PPT 中关于 M2 阶段的内容也需要同步更新，尤其是实验目标、实验流程和阶段成果展示部分，避免汇报材料与实际进度脱节。陈纪仰补充，运行实验时要注意不同方法之间的比较口径，例如输入数据、模型版本、遮蔽方式和评价指标需要保持一致。张泰瑜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：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应及时整理实验中遇到的问题，方便后续写入报告的问题分析和解决过程。邹研泽主要负责记录本次会议讨论结果，并提醒后续需要对实验输出进行统一命名和保存。</w:t>
            </w:r>
          </w:p>
          <w:p w14:paraId="123B9C33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会议决定，M2 阶段先完成基础实验运行，重点保证实验流程、数据处理和结果输出能够正常进行。任务分工方面，朱炳政负责推进实验运行并记录初步结果，陈纪仰负责检查技术流程和实验参数，杜梦泽负责修改 M2 相关 PPT 内容，张泰瑜负责整理实验问题与会议纪要，邹研泽负责协助汇总实验结果。相关工作计划于 2026/09/13 前完成初步整理。遗留问题是部分实验参数和展示方式还需根据运行结果进一步调整，下一次会议将重点查看 M2 实验结果，并讨论是否需要补充对比实验。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0130" cy="2727960"/>
                  <wp:effectExtent l="0" t="0" r="1270" b="2540"/>
                  <wp:docPr id="1" name="图片 1" descr="6ab8b6b8645a70a05b4443d0a2567c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6ab8b6b8645a70a05b4443d0a2567c4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315A4D9F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12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2026-09-12T20:26:00+08:00</dcterms:created>
  <dc:creator>课程组</dc:creator>
  <dc:description>generated by python-docx</dc:description>
  <cp:lastModifiedBy>张泰瑜</cp:lastModifiedBy>
  <dcterms:modified xsi:type="dcterms:W3CDTF">2026-09-12T20:26:00+08:00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688D70672D1C4EBA8D8FB86E06AC2B16_13</vt:lpwstr>
  </property>
</Properties>
</file>