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M3实验复盘、M4实验结果分析与中期汇报准备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 10月9日 14：30</w:t>
            </w:r>
            <w:bookmarkStart w:id="0" w:name="_GoBack"/>
            <w:bookmarkEnd w:id="0"/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郑东图书馆208研究厢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C923167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本次会议主要复盘M3阶段的实验内容，汇报国庆期间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进行</w:t>
            </w:r>
            <w:r>
              <w:rPr>
                <w:rFonts w:hint="eastAsia" w:ascii="宋体" w:hAnsi="宋体" w:eastAsia="宋体" w:cs="宋体"/>
              </w:rPr>
              <w:t>的M4扩展实验，并讨论中期汇报的整体安排。会议开始后，小组重新梳理了M3阶段的研究目标、实验方法和主要结论，回顾了Ablation、LIME、RISE和KernelSHAP四种黑盒归因方法在ImageNet和CHNCXR数据集上的实验情况，以及ResNet-50和VGG13模型下忠实性、稳定性、效率和定位能力等指标的表现。大家认为，M3部分需要重点说明统一实验口径和四种方法的比较结果，同时对CHNCXR定位效果较弱等问题进行客观分析。</w:t>
            </w:r>
          </w:p>
          <w:p w14:paraId="0A6B672E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随后，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陈纪仰</w:t>
            </w:r>
            <w:r>
              <w:rPr>
                <w:rFonts w:hint="eastAsia" w:ascii="宋体" w:hAnsi="宋体" w:eastAsia="宋体" w:cs="宋体"/>
              </w:rPr>
              <w:t>汇报了国庆期间已经完成的M4实验及目前整理出的阶段性结果。本次M4主要围绕ViT-B/16模型扩展，以及SLIC与Patch/Grid不同分区方式下的归因结果比较展开，相关实验已经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运行得到结果，与预期存在一定差距。邹研泽提出可能导致结果不理想的原因。张泰瑜提出</w:t>
            </w:r>
            <w:r>
              <w:rPr>
                <w:rFonts w:hint="eastAsia" w:ascii="宋体" w:hAnsi="宋体" w:eastAsia="宋体" w:cs="宋体"/>
              </w:rPr>
              <w:t>，M4结果需要和M3保持一致的评价口径，不能只看不同模型的数值差异，还要结合样本、预处理、目标类别和实验预算进行解释。杜孟泽认为，M4可以作为M3的扩展内容，用来说明模型结构和解释区域划分方式是否会影响归因结果，但汇报中应明确区分M3核心实验和M4扩展实验。朱炳政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提出中期汇报的组织顺序</w:t>
            </w:r>
            <w:r>
              <w:rPr>
                <w:rFonts w:hint="eastAsia" w:ascii="宋体" w:hAnsi="宋体" w:eastAsia="宋体" w:cs="宋体"/>
              </w:rPr>
              <w:t>，使项目进展更加连贯。</w:t>
            </w:r>
          </w:p>
          <w:p w14:paraId="527A7B27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前的遗留问题是M4结果的具体解释还需要进一步确认，ViT与Patch分区实验能否形成明确结论也需要结合最终统计结果判断。下一次会议将集中检查中期汇报初稿，统一M3和M4的表述，并确定需要补充的图表、实验说明和后续工作安排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3940" cy="2731135"/>
                  <wp:effectExtent l="0" t="0" r="10160" b="12065"/>
                  <wp:docPr id="1" name="图片 1" descr="3b161e97852953c54c06d7524ffdfa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b161e97852953c54c06d7524ffdfa2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940" cy="273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EE79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518025" cy="9823450"/>
                  <wp:effectExtent l="0" t="0" r="3175" b="6350"/>
                  <wp:docPr id="2" name="图片 2" descr="7d74096a3ca1d58a9073465630776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d74096a3ca1d58a907346563077605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025" cy="982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30852FEC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</Words>
  <Characters>84</Characters>
  <Lines>0</Lines>
  <Paragraphs>0</Paragraphs>
  <TotalTime>10</TotalTime>
  <ScaleCrop>false</ScaleCrop>
  <LinksUpToDate>false</LinksUpToDate>
  <CharactersWithSpaces>88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张泰瑜</cp:lastModifiedBy>
  <dcterms:modified xsi:type="dcterms:W3CDTF">2026-10-09T06:44:56Z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2052-12.1.0.29161</vt:lpwstr>
  </property>
  <property fmtid="{D5CDD505-2E9C-101B-9397-08002B2CF9AE}" pid="4" name="ICV">
    <vt:lpwstr>CF8A7E1CC43A48AFB28882A10C0400CF_13</vt:lpwstr>
  </property>
</Properties>
</file>