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EAE7B1">
      <w:pPr>
        <w:spacing w:after="160"/>
        <w:jc w:val="center"/>
        <w:rPr>
          <w:rFonts w:hint="eastAsia" w:ascii="宋体" w:hAnsi="宋体" w:eastAsia="宋体" w:cs="宋体"/>
        </w:rPr>
      </w:pPr>
      <w:r>
        <w:rPr>
          <w:rFonts w:ascii="Noto Sans CJK SC" w:hAnsi="Noto Sans CJK SC" w:eastAsia="Noto Sans CJK SC"/>
          <w:b/>
          <w:sz w:val="32"/>
        </w:rPr>
        <w:t>机</w:t>
      </w:r>
      <w:r>
        <w:rPr>
          <w:rFonts w:hint="eastAsia" w:ascii="宋体" w:hAnsi="宋体" w:eastAsia="宋体" w:cs="宋体"/>
          <w:b/>
          <w:sz w:val="32"/>
        </w:rPr>
        <w:t>器学习综合实践小组会议纪要表</w:t>
      </w:r>
    </w:p>
    <w:tbl>
      <w:tblPr>
        <w:tblStyle w:val="33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22"/>
        <w:gridCol w:w="2622"/>
        <w:gridCol w:w="2622"/>
        <w:gridCol w:w="2622"/>
      </w:tblGrid>
      <w:tr w14:paraId="62336F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8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8EAD3C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会议主题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1988C0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M3实验结果复核与中期报告内容完善</w:t>
            </w:r>
          </w:p>
        </w:tc>
      </w:tr>
      <w:tr w14:paraId="15812E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CE8BED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会议时间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7DBC4F6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2026/09/17 18：00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9FFA8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会议地点</w:t>
            </w:r>
          </w:p>
        </w:tc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153D6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郑东图书馆研究厢204</w:t>
            </w:r>
          </w:p>
        </w:tc>
      </w:tr>
      <w:tr w14:paraId="1FDDD9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4C90929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小组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AB8A0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default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lang w:val="en-US" w:eastAsia="zh-CN"/>
              </w:rPr>
              <w:t>G01</w:t>
            </w:r>
          </w:p>
        </w:tc>
      </w:tr>
      <w:tr w14:paraId="73C8A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77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9D82F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参会</w:t>
            </w:r>
            <w:r>
              <w:rPr>
                <w:rFonts w:hint="eastAsia" w:ascii="宋体" w:hAnsi="宋体" w:eastAsia="宋体" w:cs="宋体"/>
                <w:b/>
                <w:sz w:val="21"/>
                <w:lang w:val="en-US" w:eastAsia="zh-CN"/>
              </w:rPr>
              <w:t>人员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68FAAC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ascii="宋体" w:hAnsi="宋体" w:eastAsia="宋体" w:cs="宋体"/>
                <w:sz w:val="24"/>
                <w:szCs w:val="24"/>
              </w:rPr>
              <w:t>陈纪仰、朱炳政、杜孟泽、邹研泽、张泰瑜</w:t>
            </w:r>
          </w:p>
        </w:tc>
      </w:tr>
      <w:tr w14:paraId="33B844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4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58212A7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会议纪要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top"/>
          </w:tcPr>
          <w:p w14:paraId="3F46C0A7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本次会议准备讨论M3实验中仍需核验的内容，重点检查四种归因方法在不同数据集和模型下的结果记录，以及实验设置和报告描述是否保持一致。</w:t>
            </w:r>
          </w:p>
          <w:p w14:paraId="203BFAAD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会议中，小组对已有实验结果进行了抽查，主要查看样本筛选、指标统计、图表对应关系和实验参数记录。经过讨论，大家认为目前不宜继续扩大实验范围，应先把已有结果核对清楚。CHNCXR数据上的定位结果、不同基线下的结果变化以及部分稳定性数据仍需要进一步确认，暂时不对这些问题下最终结论。</w:t>
            </w:r>
          </w:p>
          <w:p w14:paraId="33F7B240">
            <w:pPr>
              <w:pStyle w:val="30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会议决定将M3报告继续完善，但暂不定稿。陈纪仰负责检查代码流程和样本筛选，朱炳政整理实验结果，邹研泽复核指标和图表，杜孟泽修改报告与PPT中的对应内容，张泰瑜汇总问题清单并统一文字格式，计划于2026年9月18日20:00前完成本轮核对。</w:t>
            </w:r>
          </w:p>
          <w:p w14:paraId="05C77037">
            <w:pPr>
              <w:pStyle w:val="30"/>
              <w:keepNext w:val="0"/>
              <w:keepLines w:val="0"/>
              <w:widowControl/>
              <w:suppressLineNumbers w:val="0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en-US" w:bidi="ar-SA"/>
              </w:rPr>
              <w:t>遗留问题主要是部分定位结果和数据变化原因尚未确定。下一次会议将查看核对结果，决定相关问题是补充验证，还是作为M3阶段的实验限制写入报告。</w:t>
            </w:r>
          </w:p>
          <w:p w14:paraId="633D3A8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left"/>
              <w:textAlignment w:val="auto"/>
              <w:rPr>
                <w:rFonts w:hint="eastAsia" w:ascii="宋体" w:hAnsi="宋体" w:eastAsia="宋体" w:cs="宋体"/>
              </w:rPr>
            </w:pPr>
          </w:p>
        </w:tc>
      </w:tr>
      <w:tr w14:paraId="2D693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02" w:hRule="atLeast"/>
          <w:jc w:val="center"/>
        </w:trPr>
        <w:tc>
          <w:tcPr>
            <w:tcW w:w="2622" w:type="dxa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shd w:val="clear" w:color="auto" w:fill="auto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87D9CA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</w:rPr>
            </w:pPr>
            <w:r>
              <w:rPr>
                <w:rFonts w:hint="eastAsia" w:ascii="宋体" w:hAnsi="宋体" w:eastAsia="宋体" w:cs="宋体"/>
                <w:b/>
                <w:sz w:val="21"/>
              </w:rPr>
              <w:t>现场照片</w:t>
            </w:r>
          </w:p>
        </w:tc>
        <w:tc>
          <w:tcPr>
            <w:tcW w:w="7866" w:type="dxa"/>
            <w:gridSpan w:val="3"/>
            <w:tcBorders>
              <w:top w:val="single" w:color="808080" w:sz="8" w:space="0"/>
              <w:left w:val="single" w:color="808080" w:sz="8" w:space="0"/>
              <w:bottom w:val="single" w:color="808080" w:sz="8" w:space="0"/>
              <w:right w:val="single" w:color="808080" w:sz="8" w:space="0"/>
              <w:insideH w:val="single" w:sz="8" w:space="0"/>
              <w:insideV w:val="single" w:sz="8" w:space="0"/>
            </w:tcBorders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ACB1E3F">
            <w:pPr>
              <w:keepNext w:val="0"/>
              <w:keepLines w:val="0"/>
              <w:pageBreakBefore w:val="0"/>
              <w:widowControl/>
              <w:shd w:val="clear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lang w:eastAsia="zh-CN"/>
              </w:rPr>
            </w:pPr>
            <w:r>
              <w:rPr>
                <w:rFonts w:hint="eastAsia" w:ascii="宋体" w:hAnsi="宋体" w:eastAsia="宋体" w:cs="宋体"/>
                <w:lang w:eastAsia="zh-CN"/>
              </w:rPr>
              <w:drawing>
                <wp:inline distT="0" distB="0" distL="114300" distR="114300">
                  <wp:extent cx="4850130" cy="2727960"/>
                  <wp:effectExtent l="0" t="0" r="1270" b="2540"/>
                  <wp:docPr id="1" name="图片 1" descr="ac667110a4dba66850f541226302b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ac667110a4dba66850f541226302be02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0130" cy="2727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bookmarkStart w:id="0" w:name="_GoBack"/>
            <w:bookmarkEnd w:id="0"/>
          </w:p>
        </w:tc>
      </w:tr>
    </w:tbl>
    <w:p w14:paraId="5E69BA82">
      <w:pPr>
        <w:keepNext w:val="0"/>
        <w:keepLines w:val="0"/>
        <w:pageBreakBefore w:val="0"/>
        <w:widowControl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ind w:firstLine="0" w:firstLineChars="0"/>
        <w:jc w:val="left"/>
        <w:textAlignment w:val="auto"/>
        <w:rPr>
          <w:rFonts w:hint="eastAsia" w:ascii="宋体" w:hAnsi="宋体" w:eastAsia="宋体" w:cs="宋体"/>
        </w:rPr>
      </w:pPr>
    </w:p>
    <w:sectPr>
      <w:pgSz w:w="11906" w:h="16838"/>
      <w:pgMar w:top="709" w:right="709" w:bottom="652" w:left="709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8916E89"/>
    <w:rsid w:val="21542B26"/>
    <w:rsid w:val="2B2F1FE3"/>
    <w:rsid w:val="69F5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qFormat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qFormat/>
    <w:uiPriority w:val="99"/>
  </w:style>
  <w:style w:type="character" w:customStyle="1" w:styleId="146">
    <w:name w:val="Body Text 2 Char"/>
    <w:basedOn w:val="133"/>
    <w:link w:val="28"/>
    <w:qFormat/>
    <w:uiPriority w:val="99"/>
  </w:style>
  <w:style w:type="character" w:customStyle="1" w:styleId="147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84</Words>
  <Characters>84</Characters>
  <Lines>0</Lines>
  <Paragraphs>0</Paragraphs>
  <TotalTime>27</TotalTime>
  <ScaleCrop>false</ScaleCrop>
  <LinksUpToDate>false</LinksUpToDate>
  <CharactersWithSpaces>88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课程组</dc:creator>
  <dc:description>generated by python-docx</dc:description>
  <cp:lastModifiedBy>张泰瑜</cp:lastModifiedBy>
  <dcterms:modified xsi:type="dcterms:W3CDTF">2026-09-17T10:31:14Z</dcterms:modified>
  <dc:subject>课程综合实践过程记录模板</dc:subject>
  <dc:title>机器学习综合实践小组会议纪要表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eyJoZGlkIjoiZWI2NDBkMmI5NGM2Y2FhZmRlZmNmNjUzN2M2YzI0ZWEiLCJ1c2VySWQiOiIxNjg4MTQ1MjU1In0=</vt:lpwstr>
  </property>
  <property fmtid="{D5CDD505-2E9C-101B-9397-08002B2CF9AE}" pid="3" name="KSOProductBuildVer">
    <vt:lpwstr>2052-12.1.0.28043</vt:lpwstr>
  </property>
  <property fmtid="{D5CDD505-2E9C-101B-9397-08002B2CF9AE}" pid="4" name="ICV">
    <vt:lpwstr>6A6B7E60331444C99F1C3C8802B18B95_13</vt:lpwstr>
  </property>
</Properties>
</file>