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8D6F4" w14:textId="6C4A46A7" w:rsidR="00EB51F3" w:rsidRPr="00A80A1E" w:rsidRDefault="00175DC1" w:rsidP="00A80A1E">
      <w:pPr>
        <w:spacing w:line="276" w:lineRule="auto"/>
        <w:jc w:val="center"/>
        <w:rPr>
          <w:rFonts w:ascii="Calibri" w:hAnsi="Calibri" w:cs="Calibri"/>
          <w:sz w:val="28"/>
          <w:szCs w:val="28"/>
        </w:rPr>
      </w:pPr>
      <w:r w:rsidRPr="00A80A1E">
        <w:rPr>
          <w:rFonts w:ascii="Calibri" w:hAnsi="Calibri" w:cs="Calibri"/>
          <w:sz w:val="28"/>
          <w:szCs w:val="28"/>
        </w:rPr>
        <w:t>Princi</w:t>
      </w:r>
      <w:r w:rsidR="00CB53CD" w:rsidRPr="00A80A1E">
        <w:rPr>
          <w:rFonts w:ascii="Calibri" w:hAnsi="Calibri" w:cs="Calibri"/>
          <w:sz w:val="28"/>
          <w:szCs w:val="28"/>
        </w:rPr>
        <w:t xml:space="preserve">piile fundamentale </w:t>
      </w:r>
      <w:r w:rsidR="00241B26" w:rsidRPr="00A80A1E">
        <w:rPr>
          <w:rFonts w:ascii="Calibri" w:hAnsi="Calibri" w:cs="Calibri"/>
          <w:sz w:val="28"/>
          <w:szCs w:val="28"/>
        </w:rPr>
        <w:t>ale securității cibernetice</w:t>
      </w:r>
    </w:p>
    <w:p w14:paraId="1EDF15DB" w14:textId="291DE7F8" w:rsidR="003711F7" w:rsidRPr="00A80A1E" w:rsidRDefault="00C52689" w:rsidP="00A80A1E">
      <w:pPr>
        <w:spacing w:line="276" w:lineRule="auto"/>
        <w:jc w:val="center"/>
        <w:rPr>
          <w:rFonts w:ascii="Calibri" w:hAnsi="Calibri" w:cs="Calibri"/>
          <w:sz w:val="28"/>
          <w:szCs w:val="28"/>
        </w:rPr>
      </w:pPr>
      <w:r w:rsidRPr="00A80A1E">
        <w:rPr>
          <w:rFonts w:ascii="Calibri" w:hAnsi="Calibri" w:cs="Calibri"/>
          <w:sz w:val="28"/>
          <w:szCs w:val="28"/>
        </w:rPr>
        <w:t>în procesul de testare software</w:t>
      </w:r>
    </w:p>
    <w:p w14:paraId="1D879269" w14:textId="77777777" w:rsidR="00EB51F3" w:rsidRPr="00A80A1E" w:rsidRDefault="00EB51F3" w:rsidP="00A80A1E">
      <w:pPr>
        <w:spacing w:line="276" w:lineRule="auto"/>
        <w:jc w:val="both"/>
        <w:rPr>
          <w:rFonts w:ascii="Calibri" w:hAnsi="Calibri" w:cs="Calibri"/>
        </w:rPr>
      </w:pPr>
    </w:p>
    <w:p w14:paraId="7D33E218" w14:textId="6E589B61" w:rsidR="00D15400" w:rsidRPr="00A80A1E" w:rsidRDefault="009F6456" w:rsidP="00A80A1E">
      <w:pPr>
        <w:spacing w:line="276" w:lineRule="auto"/>
        <w:ind w:firstLine="720"/>
        <w:jc w:val="both"/>
        <w:rPr>
          <w:rFonts w:ascii="Calibri" w:hAnsi="Calibri" w:cs="Calibri"/>
          <w:sz w:val="24"/>
          <w:szCs w:val="24"/>
        </w:rPr>
      </w:pPr>
      <w:r w:rsidRPr="00A80A1E">
        <w:rPr>
          <w:rFonts w:ascii="Calibri" w:hAnsi="Calibri" w:cs="Calibri"/>
          <w:sz w:val="24"/>
          <w:szCs w:val="24"/>
        </w:rPr>
        <w:t xml:space="preserve">Prezentul raport are la bază </w:t>
      </w:r>
      <w:r w:rsidR="00C4001A" w:rsidRPr="00A80A1E">
        <w:rPr>
          <w:rFonts w:ascii="Calibri" w:hAnsi="Calibri" w:cs="Calibri"/>
          <w:sz w:val="24"/>
          <w:szCs w:val="24"/>
        </w:rPr>
        <w:t xml:space="preserve">articolul publicat de </w:t>
      </w:r>
      <w:hyperlink r:id="rId8" w:history="1">
        <w:r w:rsidR="00C4001A" w:rsidRPr="00A80A1E">
          <w:rPr>
            <w:rStyle w:val="Hyperlink"/>
            <w:rFonts w:ascii="Calibri" w:hAnsi="Calibri" w:cs="Calibri"/>
            <w:b/>
            <w:bCs/>
            <w:color w:val="auto"/>
            <w:sz w:val="24"/>
            <w:szCs w:val="24"/>
            <w:u w:val="none"/>
          </w:rPr>
          <w:t>Ivanchenko Yevhenii</w:t>
        </w:r>
      </w:hyperlink>
      <w:r w:rsidR="00AC4F60" w:rsidRPr="00A80A1E">
        <w:rPr>
          <w:rFonts w:ascii="Calibri" w:hAnsi="Calibri" w:cs="Calibri"/>
          <w:sz w:val="24"/>
          <w:szCs w:val="24"/>
        </w:rPr>
        <w:t xml:space="preserve"> în 21.04.2025 </w:t>
      </w:r>
      <w:r w:rsidR="00D15400" w:rsidRPr="00A80A1E">
        <w:rPr>
          <w:rFonts w:ascii="Calibri" w:hAnsi="Calibri" w:cs="Calibri"/>
          <w:b/>
          <w:bCs/>
          <w:color w:val="0070C0"/>
          <w:sz w:val="24"/>
          <w:szCs w:val="24"/>
        </w:rPr>
        <w:t xml:space="preserve">Fundamental Principles of Cybersecurity in The Software Testing Process, </w:t>
      </w:r>
      <w:r w:rsidR="00D15400" w:rsidRPr="00A80A1E">
        <w:rPr>
          <w:rFonts w:ascii="Calibri" w:hAnsi="Calibri" w:cs="Calibri"/>
          <w:sz w:val="24"/>
          <w:szCs w:val="24"/>
        </w:rPr>
        <w:t xml:space="preserve">privind </w:t>
      </w:r>
      <w:r w:rsidR="00454BC6" w:rsidRPr="00A80A1E">
        <w:rPr>
          <w:rFonts w:ascii="Calibri" w:hAnsi="Calibri" w:cs="Calibri"/>
          <w:sz w:val="24"/>
          <w:szCs w:val="24"/>
        </w:rPr>
        <w:t>exam</w:t>
      </w:r>
      <w:r w:rsidR="00440237" w:rsidRPr="00A80A1E">
        <w:rPr>
          <w:rFonts w:ascii="Calibri" w:hAnsi="Calibri" w:cs="Calibri"/>
          <w:sz w:val="24"/>
          <w:szCs w:val="24"/>
        </w:rPr>
        <w:t>i</w:t>
      </w:r>
      <w:r w:rsidR="00454BC6" w:rsidRPr="00A80A1E">
        <w:rPr>
          <w:rFonts w:ascii="Calibri" w:hAnsi="Calibri" w:cs="Calibri"/>
          <w:sz w:val="24"/>
          <w:szCs w:val="24"/>
        </w:rPr>
        <w:t xml:space="preserve">narea </w:t>
      </w:r>
      <w:r w:rsidR="00916C2E" w:rsidRPr="00A80A1E">
        <w:rPr>
          <w:rFonts w:ascii="Calibri" w:hAnsi="Calibri" w:cs="Calibri"/>
          <w:sz w:val="24"/>
          <w:szCs w:val="24"/>
        </w:rPr>
        <w:t xml:space="preserve">principiilor asigurării </w:t>
      </w:r>
      <w:r w:rsidR="00FB14D9" w:rsidRPr="00A80A1E">
        <w:rPr>
          <w:rFonts w:ascii="Calibri" w:hAnsi="Calibri" w:cs="Calibri"/>
          <w:sz w:val="24"/>
          <w:szCs w:val="24"/>
        </w:rPr>
        <w:t xml:space="preserve">securității cibernetice </w:t>
      </w:r>
      <w:r w:rsidR="00166E12" w:rsidRPr="00A80A1E">
        <w:rPr>
          <w:rFonts w:ascii="Calibri" w:hAnsi="Calibri" w:cs="Calibri"/>
          <w:sz w:val="24"/>
          <w:szCs w:val="24"/>
        </w:rPr>
        <w:t>în timpul testării software-</w:t>
      </w:r>
      <w:r w:rsidR="00EE6F77" w:rsidRPr="00A80A1E">
        <w:rPr>
          <w:rFonts w:ascii="Calibri" w:hAnsi="Calibri" w:cs="Calibri"/>
          <w:sz w:val="24"/>
          <w:szCs w:val="24"/>
        </w:rPr>
        <w:t xml:space="preserve">ului. </w:t>
      </w:r>
      <w:r w:rsidR="0047333A" w:rsidRPr="00A80A1E">
        <w:rPr>
          <w:rFonts w:ascii="Calibri" w:hAnsi="Calibri" w:cs="Calibri"/>
          <w:sz w:val="24"/>
          <w:szCs w:val="24"/>
        </w:rPr>
        <w:t xml:space="preserve">În ultimul timp s-a ajuns la concluzia că testarea software </w:t>
      </w:r>
      <w:r w:rsidR="00800D94" w:rsidRPr="00A80A1E">
        <w:rPr>
          <w:rFonts w:ascii="Calibri" w:hAnsi="Calibri" w:cs="Calibri"/>
          <w:sz w:val="24"/>
          <w:szCs w:val="24"/>
        </w:rPr>
        <w:t xml:space="preserve">nu este indicat să fie limitată </w:t>
      </w:r>
      <w:r w:rsidR="00AE0D5C" w:rsidRPr="00A80A1E">
        <w:rPr>
          <w:rFonts w:ascii="Calibri" w:hAnsi="Calibri" w:cs="Calibri"/>
          <w:sz w:val="24"/>
          <w:szCs w:val="24"/>
        </w:rPr>
        <w:t>doar la verificări de validare</w:t>
      </w:r>
      <w:r w:rsidR="004D2AA5" w:rsidRPr="00A80A1E">
        <w:rPr>
          <w:rFonts w:ascii="Calibri" w:hAnsi="Calibri" w:cs="Calibri"/>
          <w:sz w:val="24"/>
          <w:szCs w:val="24"/>
        </w:rPr>
        <w:t xml:space="preserve">, ci să incorporeze și </w:t>
      </w:r>
      <w:r w:rsidR="002F4CBE" w:rsidRPr="00A80A1E">
        <w:rPr>
          <w:rFonts w:ascii="Calibri" w:hAnsi="Calibri" w:cs="Calibri"/>
          <w:sz w:val="24"/>
          <w:szCs w:val="24"/>
        </w:rPr>
        <w:t>evaluarea riscuri</w:t>
      </w:r>
      <w:r w:rsidR="00E772A9" w:rsidRPr="00A80A1E">
        <w:rPr>
          <w:rFonts w:ascii="Calibri" w:hAnsi="Calibri" w:cs="Calibri"/>
          <w:sz w:val="24"/>
          <w:szCs w:val="24"/>
        </w:rPr>
        <w:t xml:space="preserve">lor, </w:t>
      </w:r>
      <w:r w:rsidR="0050643C" w:rsidRPr="00A80A1E">
        <w:rPr>
          <w:rFonts w:ascii="Calibri" w:hAnsi="Calibri" w:cs="Calibri"/>
          <w:sz w:val="24"/>
          <w:szCs w:val="24"/>
        </w:rPr>
        <w:t>în con</w:t>
      </w:r>
      <w:r w:rsidR="00943219" w:rsidRPr="00A80A1E">
        <w:rPr>
          <w:rFonts w:ascii="Calibri" w:hAnsi="Calibri" w:cs="Calibri"/>
          <w:sz w:val="24"/>
          <w:szCs w:val="24"/>
        </w:rPr>
        <w:t xml:space="preserve">formitate </w:t>
      </w:r>
      <w:r w:rsidR="0050643C" w:rsidRPr="00A80A1E">
        <w:rPr>
          <w:rFonts w:ascii="Calibri" w:hAnsi="Calibri" w:cs="Calibri"/>
          <w:sz w:val="24"/>
          <w:szCs w:val="24"/>
        </w:rPr>
        <w:t>cu standardele actuale</w:t>
      </w:r>
      <w:r w:rsidR="008C2562" w:rsidRPr="00A80A1E">
        <w:rPr>
          <w:rFonts w:ascii="Calibri" w:hAnsi="Calibri" w:cs="Calibri"/>
          <w:sz w:val="24"/>
          <w:szCs w:val="24"/>
        </w:rPr>
        <w:t xml:space="preserve">, </w:t>
      </w:r>
      <w:r w:rsidR="00A45D75" w:rsidRPr="00A80A1E">
        <w:rPr>
          <w:rFonts w:ascii="Calibri" w:hAnsi="Calibri" w:cs="Calibri"/>
          <w:sz w:val="24"/>
          <w:szCs w:val="24"/>
        </w:rPr>
        <w:t xml:space="preserve">dar și o analiză </w:t>
      </w:r>
      <w:r w:rsidR="00C9727E" w:rsidRPr="00A80A1E">
        <w:rPr>
          <w:rFonts w:ascii="Calibri" w:hAnsi="Calibri" w:cs="Calibri"/>
          <w:sz w:val="24"/>
          <w:szCs w:val="24"/>
        </w:rPr>
        <w:t xml:space="preserve">a </w:t>
      </w:r>
      <w:r w:rsidR="00B819C7" w:rsidRPr="00A80A1E">
        <w:rPr>
          <w:rFonts w:ascii="Calibri" w:hAnsi="Calibri" w:cs="Calibri"/>
          <w:sz w:val="24"/>
          <w:szCs w:val="24"/>
        </w:rPr>
        <w:t xml:space="preserve">slăbiciunilor </w:t>
      </w:r>
      <w:r w:rsidR="003338AA" w:rsidRPr="00A80A1E">
        <w:rPr>
          <w:rFonts w:ascii="Calibri" w:hAnsi="Calibri" w:cs="Calibri"/>
          <w:sz w:val="24"/>
          <w:szCs w:val="24"/>
        </w:rPr>
        <w:t xml:space="preserve">în stadiile incipiente ale </w:t>
      </w:r>
      <w:r w:rsidR="00C9727E" w:rsidRPr="00A80A1E">
        <w:rPr>
          <w:rFonts w:ascii="Calibri" w:hAnsi="Calibri" w:cs="Calibri"/>
          <w:sz w:val="24"/>
          <w:szCs w:val="24"/>
        </w:rPr>
        <w:t>dezvoltării</w:t>
      </w:r>
      <w:r w:rsidR="001A6823">
        <w:rPr>
          <w:rFonts w:ascii="Calibri" w:hAnsi="Calibri" w:cs="Calibri"/>
          <w:sz w:val="24"/>
          <w:szCs w:val="24"/>
        </w:rPr>
        <w:t xml:space="preserve"> aplicațiilor</w:t>
      </w:r>
      <w:r w:rsidR="003576B2" w:rsidRPr="00A80A1E">
        <w:rPr>
          <w:rFonts w:ascii="Calibri" w:hAnsi="Calibri" w:cs="Calibri"/>
          <w:sz w:val="24"/>
          <w:szCs w:val="24"/>
        </w:rPr>
        <w:t xml:space="preserve">. </w:t>
      </w:r>
    </w:p>
    <w:p w14:paraId="390E9BA4" w14:textId="5A14515C" w:rsidR="00EB4D2E" w:rsidRPr="00A80A1E" w:rsidRDefault="00215423" w:rsidP="00A80A1E">
      <w:pPr>
        <w:spacing w:line="276" w:lineRule="auto"/>
        <w:ind w:firstLine="720"/>
        <w:jc w:val="both"/>
        <w:rPr>
          <w:rFonts w:ascii="Calibri" w:hAnsi="Calibri" w:cs="Calibri"/>
          <w:sz w:val="24"/>
          <w:szCs w:val="24"/>
        </w:rPr>
      </w:pPr>
      <w:r w:rsidRPr="00A80A1E">
        <w:rPr>
          <w:rFonts w:ascii="Calibri" w:hAnsi="Calibri" w:cs="Calibri"/>
          <w:sz w:val="24"/>
          <w:szCs w:val="24"/>
        </w:rPr>
        <w:t xml:space="preserve">Dezvoltarea digitalizării </w:t>
      </w:r>
      <w:r w:rsidR="00FC1118" w:rsidRPr="00A80A1E">
        <w:rPr>
          <w:rFonts w:ascii="Calibri" w:hAnsi="Calibri" w:cs="Calibri"/>
          <w:sz w:val="24"/>
          <w:szCs w:val="24"/>
        </w:rPr>
        <w:t xml:space="preserve">din ultimul timp </w:t>
      </w:r>
      <w:r w:rsidR="004A5E65" w:rsidRPr="00A80A1E">
        <w:rPr>
          <w:rFonts w:ascii="Calibri" w:hAnsi="Calibri" w:cs="Calibri"/>
          <w:sz w:val="24"/>
          <w:szCs w:val="24"/>
        </w:rPr>
        <w:t xml:space="preserve">a dus la o creștere majoră a atacurilor </w:t>
      </w:r>
      <w:r w:rsidR="006A24B0" w:rsidRPr="00A80A1E">
        <w:rPr>
          <w:rFonts w:ascii="Calibri" w:hAnsi="Calibri" w:cs="Calibri"/>
          <w:sz w:val="24"/>
          <w:szCs w:val="24"/>
        </w:rPr>
        <w:t xml:space="preserve">cibernetice, </w:t>
      </w:r>
      <w:r w:rsidR="00B5753C" w:rsidRPr="00A80A1E">
        <w:rPr>
          <w:rFonts w:ascii="Calibri" w:hAnsi="Calibri" w:cs="Calibri"/>
          <w:sz w:val="24"/>
          <w:szCs w:val="24"/>
        </w:rPr>
        <w:t>în 2024 creșterea a fost de 46</w:t>
      </w:r>
      <w:r w:rsidR="004B33EA" w:rsidRPr="00A80A1E">
        <w:rPr>
          <w:rFonts w:ascii="Calibri" w:hAnsi="Calibri" w:cs="Calibri"/>
          <w:sz w:val="24"/>
          <w:szCs w:val="24"/>
        </w:rPr>
        <w:t>% față de 2023</w:t>
      </w:r>
      <w:r w:rsidR="004B33EA" w:rsidRPr="00A80A1E">
        <w:rPr>
          <w:rStyle w:val="FootnoteReference"/>
          <w:rFonts w:ascii="Calibri" w:hAnsi="Calibri" w:cs="Calibri"/>
          <w:sz w:val="24"/>
          <w:szCs w:val="24"/>
        </w:rPr>
        <w:footnoteReference w:id="1"/>
      </w:r>
      <w:r w:rsidR="004B33EA" w:rsidRPr="00A80A1E">
        <w:rPr>
          <w:rFonts w:ascii="Calibri" w:hAnsi="Calibri" w:cs="Calibri"/>
          <w:sz w:val="24"/>
          <w:szCs w:val="24"/>
        </w:rPr>
        <w:t xml:space="preserve">. </w:t>
      </w:r>
      <w:r w:rsidR="00853214" w:rsidRPr="00A80A1E">
        <w:rPr>
          <w:rFonts w:ascii="Calibri" w:hAnsi="Calibri" w:cs="Calibri"/>
          <w:sz w:val="24"/>
          <w:szCs w:val="24"/>
        </w:rPr>
        <w:t xml:space="preserve">Lunar </w:t>
      </w:r>
      <w:r w:rsidR="009667BB" w:rsidRPr="00A80A1E">
        <w:rPr>
          <w:rFonts w:ascii="Calibri" w:hAnsi="Calibri" w:cs="Calibri"/>
          <w:sz w:val="24"/>
          <w:szCs w:val="24"/>
        </w:rPr>
        <w:t>sunt blocate peste 1 miliard de amenințări  cibernetice,</w:t>
      </w:r>
      <w:r w:rsidR="001F0D5B" w:rsidRPr="00A80A1E">
        <w:rPr>
          <w:rFonts w:ascii="Calibri" w:hAnsi="Calibri" w:cs="Calibri"/>
          <w:sz w:val="24"/>
          <w:szCs w:val="24"/>
        </w:rPr>
        <w:t xml:space="preserve"> iar analiștii au ajuns la concluzia că </w:t>
      </w:r>
      <w:r w:rsidR="004410F6" w:rsidRPr="00A80A1E">
        <w:rPr>
          <w:rFonts w:ascii="Calibri" w:hAnsi="Calibri" w:cs="Calibri"/>
          <w:sz w:val="24"/>
          <w:szCs w:val="24"/>
        </w:rPr>
        <w:t>95% dintre atacuri s</w:t>
      </w:r>
      <w:r w:rsidR="00C56DB8" w:rsidRPr="00A80A1E">
        <w:rPr>
          <w:rFonts w:ascii="Calibri" w:hAnsi="Calibri" w:cs="Calibri"/>
          <w:sz w:val="24"/>
          <w:szCs w:val="24"/>
        </w:rPr>
        <w:t xml:space="preserve">unt efectuate prin </w:t>
      </w:r>
      <w:r w:rsidR="00672640" w:rsidRPr="00A80A1E">
        <w:rPr>
          <w:rFonts w:ascii="Calibri" w:hAnsi="Calibri" w:cs="Calibri"/>
          <w:sz w:val="24"/>
          <w:szCs w:val="24"/>
        </w:rPr>
        <w:t>motoarele de căutare</w:t>
      </w:r>
      <w:r w:rsidR="003D7057" w:rsidRPr="00A80A1E">
        <w:rPr>
          <w:rStyle w:val="FootnoteReference"/>
          <w:rFonts w:ascii="Calibri" w:hAnsi="Calibri" w:cs="Calibri"/>
          <w:sz w:val="24"/>
          <w:szCs w:val="24"/>
        </w:rPr>
        <w:footnoteReference w:id="2"/>
      </w:r>
      <w:r w:rsidR="002C3FBA" w:rsidRPr="00A80A1E">
        <w:rPr>
          <w:rFonts w:ascii="Calibri" w:hAnsi="Calibri" w:cs="Calibri"/>
          <w:sz w:val="24"/>
          <w:szCs w:val="24"/>
        </w:rPr>
        <w:t>.</w:t>
      </w:r>
    </w:p>
    <w:p w14:paraId="1F48F2CF" w14:textId="2508D7DB" w:rsidR="00233FA6" w:rsidRPr="00A80A1E" w:rsidRDefault="000F2DDB" w:rsidP="00A80A1E">
      <w:pPr>
        <w:spacing w:line="276" w:lineRule="auto"/>
        <w:jc w:val="both"/>
        <w:rPr>
          <w:rFonts w:ascii="Calibri" w:hAnsi="Calibri" w:cs="Calibri"/>
          <w:sz w:val="24"/>
          <w:szCs w:val="24"/>
        </w:rPr>
      </w:pPr>
      <w:r w:rsidRPr="00A80A1E">
        <w:rPr>
          <w:rFonts w:ascii="Calibri" w:hAnsi="Calibri" w:cs="Calibri"/>
          <w:sz w:val="24"/>
          <w:szCs w:val="24"/>
        </w:rPr>
        <w:tab/>
        <w:t>Aceste statistici au dus la concluzia că testarea software este extrem de importantă</w:t>
      </w:r>
      <w:r w:rsidR="00604412" w:rsidRPr="00A80A1E">
        <w:rPr>
          <w:rFonts w:ascii="Calibri" w:hAnsi="Calibri" w:cs="Calibri"/>
          <w:sz w:val="24"/>
          <w:szCs w:val="24"/>
        </w:rPr>
        <w:t xml:space="preserve">, ajutând la identificarea și remedierea timpurie a </w:t>
      </w:r>
      <w:r w:rsidR="001B659A" w:rsidRPr="00A80A1E">
        <w:rPr>
          <w:rFonts w:ascii="Calibri" w:hAnsi="Calibri" w:cs="Calibri"/>
          <w:sz w:val="24"/>
          <w:szCs w:val="24"/>
        </w:rPr>
        <w:t xml:space="preserve">breșelor </w:t>
      </w:r>
      <w:r w:rsidR="00B772FD" w:rsidRPr="00A80A1E">
        <w:rPr>
          <w:rFonts w:ascii="Calibri" w:hAnsi="Calibri" w:cs="Calibri"/>
          <w:sz w:val="24"/>
          <w:szCs w:val="24"/>
        </w:rPr>
        <w:t>înainte ca produsul să fie dat spre utilizare.</w:t>
      </w:r>
      <w:r w:rsidR="00102557" w:rsidRPr="00A80A1E">
        <w:rPr>
          <w:rFonts w:ascii="Calibri" w:hAnsi="Calibri" w:cs="Calibri"/>
          <w:sz w:val="24"/>
          <w:szCs w:val="24"/>
        </w:rPr>
        <w:t xml:space="preserve"> În afară de aspectele tehnice, securitatea informațiilor le</w:t>
      </w:r>
      <w:r w:rsidR="00BA2C95" w:rsidRPr="00A80A1E">
        <w:rPr>
          <w:rFonts w:ascii="Calibri" w:hAnsi="Calibri" w:cs="Calibri"/>
          <w:sz w:val="24"/>
          <w:szCs w:val="24"/>
        </w:rPr>
        <w:t>gale</w:t>
      </w:r>
      <w:r w:rsidR="00FB1D7C" w:rsidRPr="00A80A1E">
        <w:rPr>
          <w:rFonts w:ascii="Calibri" w:hAnsi="Calibri" w:cs="Calibri"/>
          <w:sz w:val="24"/>
          <w:szCs w:val="24"/>
        </w:rPr>
        <w:t xml:space="preserve"> și de conformitate</w:t>
      </w:r>
      <w:r w:rsidR="00BA2C95" w:rsidRPr="00A80A1E">
        <w:rPr>
          <w:rFonts w:ascii="Calibri" w:hAnsi="Calibri" w:cs="Calibri"/>
          <w:sz w:val="24"/>
          <w:szCs w:val="24"/>
        </w:rPr>
        <w:t xml:space="preserve"> este foarte importantă: GDPR, HIPAA, PCI DSS, ISO/IEC 27001, NIST, etc.</w:t>
      </w:r>
    </w:p>
    <w:p w14:paraId="32F0A147" w14:textId="6AFA7145" w:rsidR="000C69C6" w:rsidRPr="00A80A1E" w:rsidRDefault="000C69C6" w:rsidP="00A80A1E">
      <w:pPr>
        <w:spacing w:line="276" w:lineRule="auto"/>
        <w:jc w:val="both"/>
        <w:rPr>
          <w:rFonts w:ascii="Calibri" w:hAnsi="Calibri" w:cs="Calibri"/>
          <w:sz w:val="24"/>
          <w:szCs w:val="24"/>
        </w:rPr>
      </w:pPr>
      <w:r w:rsidRPr="00A80A1E">
        <w:rPr>
          <w:rFonts w:ascii="Calibri" w:hAnsi="Calibri" w:cs="Calibri"/>
          <w:sz w:val="24"/>
          <w:szCs w:val="24"/>
        </w:rPr>
        <w:tab/>
        <w:t>Literatura de specialitate evidențiază legătura dintre conformitate și securitate</w:t>
      </w:r>
      <w:r w:rsidR="005B5D3E" w:rsidRPr="005B5D3E">
        <w:t xml:space="preserve"> </w:t>
      </w:r>
      <w:r w:rsidR="005B5D3E" w:rsidRPr="005B5D3E">
        <w:rPr>
          <w:rFonts w:ascii="Calibri" w:hAnsi="Calibri" w:cs="Calibri"/>
          <w:sz w:val="24"/>
          <w:szCs w:val="24"/>
        </w:rPr>
        <w:t>(ex. Folorunso A. et al.)</w:t>
      </w:r>
      <w:r w:rsidRPr="00A80A1E">
        <w:rPr>
          <w:rFonts w:ascii="Calibri" w:hAnsi="Calibri" w:cs="Calibri"/>
          <w:sz w:val="24"/>
          <w:szCs w:val="24"/>
        </w:rPr>
        <w:t>, importanța adaptării standardelor internaționale</w:t>
      </w:r>
      <w:r w:rsidR="002A6F62" w:rsidRPr="002A6F62">
        <w:t xml:space="preserve"> </w:t>
      </w:r>
      <w:r w:rsidR="002A6F62" w:rsidRPr="002A6F62">
        <w:rPr>
          <w:rFonts w:ascii="Calibri" w:hAnsi="Calibri" w:cs="Calibri"/>
          <w:sz w:val="24"/>
          <w:szCs w:val="24"/>
        </w:rPr>
        <w:t>(ex. Carter W. A. și Crumpler W. D.)</w:t>
      </w:r>
      <w:r w:rsidRPr="00A80A1E">
        <w:rPr>
          <w:rFonts w:ascii="Calibri" w:hAnsi="Calibri" w:cs="Calibri"/>
          <w:sz w:val="24"/>
          <w:szCs w:val="24"/>
        </w:rPr>
        <w:t>, dar și lipsa unor modele clare pentru integrarea securității în testarea software</w:t>
      </w:r>
      <w:r w:rsidR="007B0D08" w:rsidRPr="007B0D08">
        <w:t xml:space="preserve"> </w:t>
      </w:r>
      <w:r w:rsidR="007B0D08" w:rsidRPr="007B0D08">
        <w:rPr>
          <w:rFonts w:ascii="Calibri" w:hAnsi="Calibri" w:cs="Calibri"/>
          <w:sz w:val="24"/>
          <w:szCs w:val="24"/>
        </w:rPr>
        <w:t>(ex. Hamdani S. W. A. și Kaplan B.</w:t>
      </w:r>
      <w:r w:rsidR="007B0D08">
        <w:rPr>
          <w:rFonts w:ascii="Calibri" w:hAnsi="Calibri" w:cs="Calibri"/>
          <w:sz w:val="24"/>
          <w:szCs w:val="24"/>
        </w:rPr>
        <w:t>,</w:t>
      </w:r>
      <w:r w:rsidR="007B0D08" w:rsidRPr="007B0D08">
        <w:rPr>
          <w:rFonts w:ascii="Calibri" w:hAnsi="Calibri" w:cs="Calibri"/>
          <w:sz w:val="24"/>
          <w:szCs w:val="24"/>
        </w:rPr>
        <w:t xml:space="preserve"> Williams B. și Adamson J.)</w:t>
      </w:r>
      <w:r w:rsidRPr="00A80A1E">
        <w:rPr>
          <w:rFonts w:ascii="Calibri" w:hAnsi="Calibri" w:cs="Calibri"/>
          <w:sz w:val="24"/>
          <w:szCs w:val="24"/>
        </w:rPr>
        <w:t>. Sunt analizate contribu</w:t>
      </w:r>
      <w:r w:rsidR="006638A4" w:rsidRPr="00A80A1E">
        <w:rPr>
          <w:rFonts w:ascii="Calibri" w:hAnsi="Calibri" w:cs="Calibri"/>
          <w:sz w:val="24"/>
          <w:szCs w:val="24"/>
        </w:rPr>
        <w:t>ț</w:t>
      </w:r>
      <w:r w:rsidRPr="00A80A1E">
        <w:rPr>
          <w:rFonts w:ascii="Calibri" w:hAnsi="Calibri" w:cs="Calibri"/>
          <w:sz w:val="24"/>
          <w:szCs w:val="24"/>
        </w:rPr>
        <w:t>ii privind utilizarea inteligenței artificiale</w:t>
      </w:r>
      <w:r w:rsidR="009705EB" w:rsidRPr="009705EB">
        <w:t xml:space="preserve"> </w:t>
      </w:r>
      <w:r w:rsidR="009705EB" w:rsidRPr="009705EB">
        <w:rPr>
          <w:rFonts w:ascii="Calibri" w:hAnsi="Calibri" w:cs="Calibri"/>
          <w:sz w:val="24"/>
          <w:szCs w:val="24"/>
        </w:rPr>
        <w:t>(ex. Machireddy J. R., Mohamed S. A.)</w:t>
      </w:r>
      <w:r w:rsidRPr="00A80A1E">
        <w:rPr>
          <w:rFonts w:ascii="Calibri" w:hAnsi="Calibri" w:cs="Calibri"/>
          <w:sz w:val="24"/>
          <w:szCs w:val="24"/>
        </w:rPr>
        <w:t>, automatizării și cultura organizațională pentru creșterea securității</w:t>
      </w:r>
      <w:r w:rsidR="00F91CDC" w:rsidRPr="00F91CDC">
        <w:t xml:space="preserve"> </w:t>
      </w:r>
      <w:r w:rsidR="00F91CDC" w:rsidRPr="00F91CDC">
        <w:rPr>
          <w:rFonts w:ascii="Calibri" w:hAnsi="Calibri" w:cs="Calibri"/>
          <w:sz w:val="24"/>
          <w:szCs w:val="24"/>
        </w:rPr>
        <w:t>(ex. Alshaikh M.)</w:t>
      </w:r>
      <w:r w:rsidRPr="00A80A1E">
        <w:rPr>
          <w:rFonts w:ascii="Calibri" w:hAnsi="Calibri" w:cs="Calibri"/>
          <w:sz w:val="24"/>
          <w:szCs w:val="24"/>
        </w:rPr>
        <w:t>.</w:t>
      </w:r>
    </w:p>
    <w:p w14:paraId="5467FBC1" w14:textId="41D53450" w:rsidR="000C69C6" w:rsidRPr="000C69C6" w:rsidRDefault="000C69C6" w:rsidP="00A80A1E">
      <w:pPr>
        <w:spacing w:line="276" w:lineRule="auto"/>
        <w:ind w:firstLine="720"/>
        <w:jc w:val="both"/>
        <w:rPr>
          <w:rFonts w:ascii="Calibri" w:hAnsi="Calibri" w:cs="Calibri"/>
          <w:sz w:val="24"/>
          <w:szCs w:val="24"/>
        </w:rPr>
      </w:pPr>
      <w:r w:rsidRPr="000C69C6">
        <w:rPr>
          <w:rFonts w:ascii="Calibri" w:hAnsi="Calibri" w:cs="Calibri"/>
          <w:sz w:val="24"/>
          <w:szCs w:val="24"/>
        </w:rPr>
        <w:t>Un domeniu distinct este cel al sistemelor ciber-fizice, unde se propune o abordare mixtă de testare și analiză a riscurilor, cu aplicabilitate în sectorul energetic</w:t>
      </w:r>
      <w:r w:rsidR="00C90EC5" w:rsidRPr="00A80A1E">
        <w:rPr>
          <w:rFonts w:ascii="Calibri" w:hAnsi="Calibri" w:cs="Calibri"/>
          <w:sz w:val="24"/>
          <w:szCs w:val="24"/>
        </w:rPr>
        <w:t>(ex. Zografopoulos I. și alții).</w:t>
      </w:r>
    </w:p>
    <w:p w14:paraId="34320896" w14:textId="76CADA08" w:rsidR="000C69C6" w:rsidRPr="00A80A1E" w:rsidRDefault="000C69C6" w:rsidP="00A80A1E">
      <w:pPr>
        <w:spacing w:line="276" w:lineRule="auto"/>
        <w:ind w:firstLine="720"/>
        <w:jc w:val="both"/>
        <w:rPr>
          <w:rFonts w:ascii="Calibri" w:hAnsi="Calibri" w:cs="Calibri"/>
          <w:sz w:val="24"/>
          <w:szCs w:val="24"/>
        </w:rPr>
      </w:pPr>
      <w:r w:rsidRPr="000C69C6">
        <w:rPr>
          <w:rFonts w:ascii="Calibri" w:hAnsi="Calibri" w:cs="Calibri"/>
          <w:sz w:val="24"/>
          <w:szCs w:val="24"/>
        </w:rPr>
        <w:t xml:space="preserve">Se identifică o lacună importantă în integrarea directă a cerințelor de securitate în procesele de testare software. </w:t>
      </w:r>
      <w:r w:rsidR="00E267FD" w:rsidRPr="00A80A1E">
        <w:rPr>
          <w:rFonts w:ascii="Calibri" w:hAnsi="Calibri" w:cs="Calibri"/>
          <w:sz w:val="24"/>
          <w:szCs w:val="24"/>
        </w:rPr>
        <w:t>Este necesară</w:t>
      </w:r>
      <w:r w:rsidRPr="000C69C6">
        <w:rPr>
          <w:rFonts w:ascii="Calibri" w:hAnsi="Calibri" w:cs="Calibri"/>
          <w:sz w:val="24"/>
          <w:szCs w:val="24"/>
        </w:rPr>
        <w:t xml:space="preserve"> o abordare sistematică în care securitatea cibernetică este parte integrantă a testării, cu roluri clar definite și coordonare între testeri și experții în securitate</w:t>
      </w:r>
      <w:r w:rsidR="001C1C45" w:rsidRPr="00A80A1E">
        <w:rPr>
          <w:rFonts w:ascii="Calibri" w:hAnsi="Calibri" w:cs="Calibri"/>
          <w:sz w:val="24"/>
          <w:szCs w:val="24"/>
        </w:rPr>
        <w:t xml:space="preserve">, </w:t>
      </w:r>
      <w:r w:rsidRPr="000C69C6">
        <w:rPr>
          <w:rFonts w:ascii="Calibri" w:hAnsi="Calibri" w:cs="Calibri"/>
          <w:sz w:val="24"/>
          <w:szCs w:val="24"/>
        </w:rPr>
        <w:t>această integrare crește</w:t>
      </w:r>
      <w:r w:rsidR="00C92576" w:rsidRPr="00A80A1E">
        <w:rPr>
          <w:rFonts w:ascii="Calibri" w:hAnsi="Calibri" w:cs="Calibri"/>
          <w:sz w:val="24"/>
          <w:szCs w:val="24"/>
        </w:rPr>
        <w:t xml:space="preserve"> randame</w:t>
      </w:r>
      <w:r w:rsidR="00194D15" w:rsidRPr="00A80A1E">
        <w:rPr>
          <w:rFonts w:ascii="Calibri" w:hAnsi="Calibri" w:cs="Calibri"/>
          <w:sz w:val="24"/>
          <w:szCs w:val="24"/>
        </w:rPr>
        <w:t>n</w:t>
      </w:r>
      <w:r w:rsidR="00C92576" w:rsidRPr="00A80A1E">
        <w:rPr>
          <w:rFonts w:ascii="Calibri" w:hAnsi="Calibri" w:cs="Calibri"/>
          <w:sz w:val="24"/>
          <w:szCs w:val="24"/>
        </w:rPr>
        <w:t xml:space="preserve">tul </w:t>
      </w:r>
      <w:r w:rsidRPr="000C69C6">
        <w:rPr>
          <w:rFonts w:ascii="Calibri" w:hAnsi="Calibri" w:cs="Calibri"/>
          <w:sz w:val="24"/>
          <w:szCs w:val="24"/>
        </w:rPr>
        <w:t xml:space="preserve">software-ului și eficiența detectării </w:t>
      </w:r>
      <w:r w:rsidR="00C92576" w:rsidRPr="00A80A1E">
        <w:rPr>
          <w:rFonts w:ascii="Calibri" w:hAnsi="Calibri" w:cs="Calibri"/>
          <w:sz w:val="24"/>
          <w:szCs w:val="24"/>
        </w:rPr>
        <w:t>breșelor</w:t>
      </w:r>
      <w:r w:rsidRPr="000C69C6">
        <w:rPr>
          <w:rFonts w:ascii="Calibri" w:hAnsi="Calibri" w:cs="Calibri"/>
          <w:sz w:val="24"/>
          <w:szCs w:val="24"/>
        </w:rPr>
        <w:t>.</w:t>
      </w:r>
    </w:p>
    <w:p w14:paraId="744A79A8" w14:textId="77777777" w:rsidR="00675B6C" w:rsidRPr="00A80A1E" w:rsidRDefault="00675B6C" w:rsidP="00A80A1E">
      <w:pPr>
        <w:spacing w:line="276" w:lineRule="auto"/>
        <w:ind w:firstLine="720"/>
        <w:jc w:val="both"/>
        <w:rPr>
          <w:rFonts w:ascii="Calibri" w:hAnsi="Calibri" w:cs="Calibri"/>
          <w:sz w:val="24"/>
          <w:szCs w:val="24"/>
        </w:rPr>
      </w:pPr>
    </w:p>
    <w:p w14:paraId="5889CB52" w14:textId="77777777" w:rsidR="000C3C6A" w:rsidRPr="00A80A1E" w:rsidRDefault="000C3C6A" w:rsidP="00284EC4">
      <w:pPr>
        <w:pStyle w:val="ListParagraph"/>
        <w:numPr>
          <w:ilvl w:val="0"/>
          <w:numId w:val="2"/>
        </w:numPr>
        <w:spacing w:line="276" w:lineRule="auto"/>
        <w:ind w:left="360"/>
        <w:rPr>
          <w:rFonts w:ascii="Calibri" w:hAnsi="Calibri" w:cs="Calibri"/>
          <w:b/>
          <w:bCs/>
          <w:sz w:val="24"/>
          <w:szCs w:val="24"/>
        </w:rPr>
      </w:pPr>
      <w:r w:rsidRPr="00A80A1E">
        <w:rPr>
          <w:rFonts w:ascii="Calibri" w:hAnsi="Calibri" w:cs="Calibri"/>
          <w:b/>
          <w:bCs/>
          <w:sz w:val="24"/>
          <w:szCs w:val="24"/>
        </w:rPr>
        <w:lastRenderedPageBreak/>
        <w:t>Rolul principiilor de securitate cibernetică în conturarea strategiilor de testare</w:t>
      </w:r>
    </w:p>
    <w:p w14:paraId="1B8C0D80" w14:textId="77777777" w:rsidR="00675B6C" w:rsidRPr="00675B6C" w:rsidRDefault="00675B6C" w:rsidP="00A80A1E">
      <w:pPr>
        <w:spacing w:line="276" w:lineRule="auto"/>
        <w:ind w:firstLine="720"/>
        <w:jc w:val="both"/>
        <w:rPr>
          <w:rFonts w:ascii="Calibri" w:hAnsi="Calibri" w:cs="Calibri"/>
          <w:sz w:val="24"/>
          <w:szCs w:val="24"/>
        </w:rPr>
      </w:pPr>
      <w:r w:rsidRPr="00675B6C">
        <w:rPr>
          <w:rFonts w:ascii="Calibri" w:hAnsi="Calibri" w:cs="Calibri"/>
          <w:sz w:val="24"/>
          <w:szCs w:val="24"/>
        </w:rPr>
        <w:t>Standardele moderne de securitate (precum GDPR, HIPAA, PCI DSS, ISO/IEC 27001, NIST) influențează direct procesul de dezvoltare software, inclusiv testarea. O abordare eficientă presupune integrarea cerințelor de securitate încă din fazele de design și testare, nu doar ca un control final de calitate. În lipsa unor principii clare și a unei supravegheri constante, testarea poate omite aspecte critice de securitate, ducând la aplicarea selectivă a măsurilor de protecție.</w:t>
      </w:r>
    </w:p>
    <w:p w14:paraId="66EEA4F0" w14:textId="000EFA7B" w:rsidR="00675B6C" w:rsidRPr="00675B6C" w:rsidRDefault="00675B6C" w:rsidP="00A80A1E">
      <w:pPr>
        <w:spacing w:line="276" w:lineRule="auto"/>
        <w:ind w:firstLine="720"/>
        <w:jc w:val="both"/>
        <w:rPr>
          <w:rFonts w:ascii="Calibri" w:hAnsi="Calibri" w:cs="Calibri"/>
          <w:sz w:val="24"/>
          <w:szCs w:val="24"/>
        </w:rPr>
      </w:pPr>
      <w:r w:rsidRPr="00675B6C">
        <w:rPr>
          <w:rFonts w:ascii="Calibri" w:hAnsi="Calibri" w:cs="Calibri"/>
          <w:sz w:val="24"/>
          <w:szCs w:val="24"/>
        </w:rPr>
        <w:t>Este esențială elaborarea unei strategii unificate de testare care să includă cerințele specifice fiecărui domeniu de activitate</w:t>
      </w:r>
      <w:r w:rsidR="0086049F" w:rsidRPr="00A80A1E">
        <w:rPr>
          <w:rFonts w:ascii="Calibri" w:hAnsi="Calibri" w:cs="Calibri"/>
          <w:sz w:val="24"/>
          <w:szCs w:val="24"/>
        </w:rPr>
        <w:t xml:space="preserve"> (PCI DSS în sectorul financiar, HIPAA în sănătate</w:t>
      </w:r>
      <w:r w:rsidR="00E366B1">
        <w:rPr>
          <w:rFonts w:ascii="Calibri" w:hAnsi="Calibri" w:cs="Calibri"/>
          <w:sz w:val="24"/>
          <w:szCs w:val="24"/>
        </w:rPr>
        <w:t>, etc.</w:t>
      </w:r>
      <w:r w:rsidR="0086049F" w:rsidRPr="00A80A1E">
        <w:rPr>
          <w:rFonts w:ascii="Calibri" w:hAnsi="Calibri" w:cs="Calibri"/>
          <w:sz w:val="24"/>
          <w:szCs w:val="24"/>
        </w:rPr>
        <w:t>)</w:t>
      </w:r>
      <w:r w:rsidRPr="00675B6C">
        <w:rPr>
          <w:rFonts w:ascii="Calibri" w:hAnsi="Calibri" w:cs="Calibri"/>
          <w:sz w:val="24"/>
          <w:szCs w:val="24"/>
        </w:rPr>
        <w:t xml:space="preserve"> și să definească clar responsabilitățile echipelor implicate</w:t>
      </w:r>
      <w:r w:rsidR="00180A50" w:rsidRPr="00A80A1E">
        <w:rPr>
          <w:rFonts w:ascii="Calibri" w:hAnsi="Calibri" w:cs="Calibri"/>
          <w:sz w:val="24"/>
          <w:szCs w:val="24"/>
        </w:rPr>
        <w:t>: cine configurează, controlează accesul, auditează etc</w:t>
      </w:r>
      <w:r w:rsidRPr="00675B6C">
        <w:rPr>
          <w:rFonts w:ascii="Calibri" w:hAnsi="Calibri" w:cs="Calibri"/>
          <w:sz w:val="24"/>
          <w:szCs w:val="24"/>
        </w:rPr>
        <w:t>. Documentarea riguroasă și transparența procesului întăresc credibilitatea și eficiența în răspunsul la incidente.</w:t>
      </w:r>
      <w:r w:rsidR="00862F6B">
        <w:rPr>
          <w:rFonts w:ascii="Calibri" w:hAnsi="Calibri" w:cs="Calibri"/>
          <w:sz w:val="24"/>
          <w:szCs w:val="24"/>
        </w:rPr>
        <w:t xml:space="preserve"> </w:t>
      </w:r>
      <w:r w:rsidR="007C3399">
        <w:rPr>
          <w:rFonts w:ascii="Calibri" w:hAnsi="Calibri" w:cs="Calibri"/>
          <w:sz w:val="24"/>
          <w:szCs w:val="24"/>
        </w:rPr>
        <w:t>U</w:t>
      </w:r>
      <w:r w:rsidRPr="00675B6C">
        <w:rPr>
          <w:rFonts w:ascii="Calibri" w:hAnsi="Calibri" w:cs="Calibri"/>
          <w:sz w:val="24"/>
          <w:szCs w:val="24"/>
        </w:rPr>
        <w:t>n</w:t>
      </w:r>
      <w:r w:rsidR="00095B46">
        <w:rPr>
          <w:rFonts w:ascii="Calibri" w:hAnsi="Calibri" w:cs="Calibri"/>
          <w:sz w:val="24"/>
          <w:szCs w:val="24"/>
        </w:rPr>
        <w:t xml:space="preserve"> alt</w:t>
      </w:r>
      <w:r w:rsidRPr="00675B6C">
        <w:rPr>
          <w:rFonts w:ascii="Calibri" w:hAnsi="Calibri" w:cs="Calibri"/>
          <w:sz w:val="24"/>
          <w:szCs w:val="24"/>
        </w:rPr>
        <w:t xml:space="preserve"> rol crucial în dezvoltarea unei culturi organizaționale de securitate matură</w:t>
      </w:r>
      <w:r w:rsidR="007C3399">
        <w:rPr>
          <w:rFonts w:ascii="Calibri" w:hAnsi="Calibri" w:cs="Calibri"/>
          <w:sz w:val="24"/>
          <w:szCs w:val="24"/>
        </w:rPr>
        <w:t xml:space="preserve"> este jucat de </w:t>
      </w:r>
      <w:r w:rsidR="00862F6B">
        <w:rPr>
          <w:rFonts w:ascii="Calibri" w:hAnsi="Calibri" w:cs="Calibri"/>
          <w:sz w:val="24"/>
          <w:szCs w:val="24"/>
        </w:rPr>
        <w:t>formarea profesională</w:t>
      </w:r>
      <w:r w:rsidRPr="00675B6C">
        <w:rPr>
          <w:rFonts w:ascii="Calibri" w:hAnsi="Calibri" w:cs="Calibri"/>
          <w:sz w:val="24"/>
          <w:szCs w:val="24"/>
        </w:rPr>
        <w:t>.</w:t>
      </w:r>
    </w:p>
    <w:p w14:paraId="13D4D177" w14:textId="19DFB1AD" w:rsidR="00355ED5" w:rsidRPr="00355ED5" w:rsidRDefault="00355ED5" w:rsidP="00A80A1E">
      <w:pPr>
        <w:spacing w:line="276" w:lineRule="auto"/>
        <w:ind w:firstLine="720"/>
        <w:jc w:val="both"/>
        <w:rPr>
          <w:rFonts w:ascii="Calibri" w:hAnsi="Calibri" w:cs="Calibri"/>
          <w:sz w:val="24"/>
          <w:szCs w:val="24"/>
          <w:lang w:val="en-US"/>
        </w:rPr>
      </w:pPr>
      <w:r w:rsidRPr="00355ED5">
        <w:rPr>
          <w:rFonts w:ascii="Calibri" w:hAnsi="Calibri" w:cs="Calibri"/>
          <w:sz w:val="24"/>
          <w:szCs w:val="24"/>
          <w:lang w:val="en-US"/>
        </w:rPr>
        <w:t xml:space="preserve">Un model </w:t>
      </w:r>
      <w:proofErr w:type="spellStart"/>
      <w:r w:rsidR="001D1C9B" w:rsidRPr="00A80A1E">
        <w:rPr>
          <w:rFonts w:ascii="Calibri" w:hAnsi="Calibri" w:cs="Calibri"/>
          <w:sz w:val="24"/>
          <w:szCs w:val="24"/>
          <w:lang w:val="en-US"/>
        </w:rPr>
        <w:t>eficient</w:t>
      </w:r>
      <w:proofErr w:type="spellEnd"/>
      <w:r w:rsidR="001D1C9B" w:rsidRPr="00A80A1E">
        <w:rPr>
          <w:rFonts w:ascii="Calibri" w:hAnsi="Calibri" w:cs="Calibri"/>
          <w:sz w:val="24"/>
          <w:szCs w:val="24"/>
          <w:lang w:val="en-US"/>
        </w:rPr>
        <w:t xml:space="preserve"> de </w:t>
      </w:r>
      <w:proofErr w:type="spellStart"/>
      <w:r w:rsidR="001D1C9B" w:rsidRPr="00A80A1E">
        <w:rPr>
          <w:rFonts w:ascii="Calibri" w:hAnsi="Calibri" w:cs="Calibri"/>
          <w:sz w:val="24"/>
          <w:szCs w:val="24"/>
          <w:lang w:val="en-US"/>
        </w:rPr>
        <w:t>testare</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integrează</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cerințele</w:t>
      </w:r>
      <w:proofErr w:type="spellEnd"/>
      <w:r w:rsidRPr="00355ED5">
        <w:rPr>
          <w:rFonts w:ascii="Calibri" w:hAnsi="Calibri" w:cs="Calibri"/>
          <w:sz w:val="24"/>
          <w:szCs w:val="24"/>
          <w:lang w:val="en-US"/>
        </w:rPr>
        <w:t xml:space="preserve"> de </w:t>
      </w:r>
      <w:proofErr w:type="spellStart"/>
      <w:r w:rsidRPr="00355ED5">
        <w:rPr>
          <w:rFonts w:ascii="Calibri" w:hAnsi="Calibri" w:cs="Calibri"/>
          <w:sz w:val="24"/>
          <w:szCs w:val="24"/>
          <w:lang w:val="en-US"/>
        </w:rPr>
        <w:t>reglementare</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în</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toate</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scenariile</w:t>
      </w:r>
      <w:proofErr w:type="spellEnd"/>
      <w:r w:rsidRPr="00355ED5">
        <w:rPr>
          <w:rFonts w:ascii="Calibri" w:hAnsi="Calibri" w:cs="Calibri"/>
          <w:sz w:val="24"/>
          <w:szCs w:val="24"/>
          <w:lang w:val="en-US"/>
        </w:rPr>
        <w:t xml:space="preserve"> de </w:t>
      </w:r>
      <w:proofErr w:type="spellStart"/>
      <w:r w:rsidRPr="00355ED5">
        <w:rPr>
          <w:rFonts w:ascii="Calibri" w:hAnsi="Calibri" w:cs="Calibri"/>
          <w:sz w:val="24"/>
          <w:szCs w:val="24"/>
          <w:lang w:val="en-US"/>
        </w:rPr>
        <w:t>testare</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și</w:t>
      </w:r>
      <w:proofErr w:type="spellEnd"/>
      <w:r w:rsidRPr="00355ED5">
        <w:rPr>
          <w:rFonts w:ascii="Calibri" w:hAnsi="Calibri" w:cs="Calibri"/>
          <w:sz w:val="24"/>
          <w:szCs w:val="24"/>
          <w:lang w:val="en-US"/>
        </w:rPr>
        <w:t xml:space="preserve"> se </w:t>
      </w:r>
      <w:proofErr w:type="spellStart"/>
      <w:r w:rsidRPr="00355ED5">
        <w:rPr>
          <w:rFonts w:ascii="Calibri" w:hAnsi="Calibri" w:cs="Calibri"/>
          <w:sz w:val="24"/>
          <w:szCs w:val="24"/>
          <w:lang w:val="en-US"/>
        </w:rPr>
        <w:t>bazează</w:t>
      </w:r>
      <w:proofErr w:type="spellEnd"/>
      <w:r w:rsidRPr="00355ED5">
        <w:rPr>
          <w:rFonts w:ascii="Calibri" w:hAnsi="Calibri" w:cs="Calibri"/>
          <w:sz w:val="24"/>
          <w:szCs w:val="24"/>
          <w:lang w:val="en-US"/>
        </w:rPr>
        <w:t xml:space="preserve"> pe:</w:t>
      </w:r>
    </w:p>
    <w:p w14:paraId="66747FAB" w14:textId="77777777" w:rsidR="00355ED5" w:rsidRPr="00355ED5" w:rsidRDefault="00355ED5" w:rsidP="00A80A1E">
      <w:pPr>
        <w:numPr>
          <w:ilvl w:val="1"/>
          <w:numId w:val="3"/>
        </w:numPr>
        <w:spacing w:line="276" w:lineRule="auto"/>
        <w:jc w:val="both"/>
        <w:rPr>
          <w:rFonts w:ascii="Calibri" w:hAnsi="Calibri" w:cs="Calibri"/>
          <w:sz w:val="24"/>
          <w:szCs w:val="24"/>
          <w:lang w:val="en-US"/>
        </w:rPr>
      </w:pPr>
      <w:proofErr w:type="spellStart"/>
      <w:r w:rsidRPr="00355ED5">
        <w:rPr>
          <w:rFonts w:ascii="Calibri" w:hAnsi="Calibri" w:cs="Calibri"/>
          <w:sz w:val="24"/>
          <w:szCs w:val="24"/>
          <w:lang w:val="en-US"/>
        </w:rPr>
        <w:t>Evaluarea</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vulnerabilităților</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arhitecturii</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aplicației</w:t>
      </w:r>
      <w:proofErr w:type="spellEnd"/>
      <w:r w:rsidRPr="00355ED5">
        <w:rPr>
          <w:rFonts w:ascii="Calibri" w:hAnsi="Calibri" w:cs="Calibri"/>
          <w:sz w:val="24"/>
          <w:szCs w:val="24"/>
          <w:lang w:val="en-US"/>
        </w:rPr>
        <w:t>.</w:t>
      </w:r>
    </w:p>
    <w:p w14:paraId="1E52C13A" w14:textId="77777777" w:rsidR="00355ED5" w:rsidRPr="00355ED5" w:rsidRDefault="00355ED5" w:rsidP="00A80A1E">
      <w:pPr>
        <w:numPr>
          <w:ilvl w:val="1"/>
          <w:numId w:val="3"/>
        </w:numPr>
        <w:spacing w:line="276" w:lineRule="auto"/>
        <w:jc w:val="both"/>
        <w:rPr>
          <w:rFonts w:ascii="Calibri" w:hAnsi="Calibri" w:cs="Calibri"/>
          <w:sz w:val="24"/>
          <w:szCs w:val="24"/>
          <w:lang w:val="en-US"/>
        </w:rPr>
      </w:pPr>
      <w:proofErr w:type="spellStart"/>
      <w:r w:rsidRPr="00355ED5">
        <w:rPr>
          <w:rFonts w:ascii="Calibri" w:hAnsi="Calibri" w:cs="Calibri"/>
          <w:sz w:val="24"/>
          <w:szCs w:val="24"/>
          <w:lang w:val="en-US"/>
        </w:rPr>
        <w:t>Protecția</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datelor</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în</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timpul</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transmisiei</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și</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stocării</w:t>
      </w:r>
      <w:proofErr w:type="spellEnd"/>
      <w:r w:rsidRPr="00355ED5">
        <w:rPr>
          <w:rFonts w:ascii="Calibri" w:hAnsi="Calibri" w:cs="Calibri"/>
          <w:sz w:val="24"/>
          <w:szCs w:val="24"/>
          <w:lang w:val="en-US"/>
        </w:rPr>
        <w:t>.</w:t>
      </w:r>
    </w:p>
    <w:p w14:paraId="67CB9C71" w14:textId="77777777" w:rsidR="00355ED5" w:rsidRPr="00355ED5" w:rsidRDefault="00355ED5" w:rsidP="00A80A1E">
      <w:pPr>
        <w:numPr>
          <w:ilvl w:val="1"/>
          <w:numId w:val="3"/>
        </w:numPr>
        <w:spacing w:line="276" w:lineRule="auto"/>
        <w:jc w:val="both"/>
        <w:rPr>
          <w:rFonts w:ascii="Calibri" w:hAnsi="Calibri" w:cs="Calibri"/>
          <w:sz w:val="24"/>
          <w:szCs w:val="24"/>
          <w:lang w:val="en-US"/>
        </w:rPr>
      </w:pPr>
      <w:proofErr w:type="spellStart"/>
      <w:r w:rsidRPr="00355ED5">
        <w:rPr>
          <w:rFonts w:ascii="Calibri" w:hAnsi="Calibri" w:cs="Calibri"/>
          <w:sz w:val="24"/>
          <w:szCs w:val="24"/>
          <w:lang w:val="en-US"/>
        </w:rPr>
        <w:t>Identificarea</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slăbiciunilor</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în</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autentificare</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și</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autorizare</w:t>
      </w:r>
      <w:proofErr w:type="spellEnd"/>
      <w:r w:rsidRPr="00355ED5">
        <w:rPr>
          <w:rFonts w:ascii="Calibri" w:hAnsi="Calibri" w:cs="Calibri"/>
          <w:sz w:val="24"/>
          <w:szCs w:val="24"/>
          <w:lang w:val="en-US"/>
        </w:rPr>
        <w:t>.</w:t>
      </w:r>
    </w:p>
    <w:p w14:paraId="093D9B1B" w14:textId="77777777" w:rsidR="00355ED5" w:rsidRPr="00A80A1E" w:rsidRDefault="00355ED5" w:rsidP="00A80A1E">
      <w:pPr>
        <w:numPr>
          <w:ilvl w:val="1"/>
          <w:numId w:val="3"/>
        </w:numPr>
        <w:spacing w:line="276" w:lineRule="auto"/>
        <w:jc w:val="both"/>
        <w:rPr>
          <w:rFonts w:ascii="Calibri" w:hAnsi="Calibri" w:cs="Calibri"/>
          <w:sz w:val="24"/>
          <w:szCs w:val="24"/>
          <w:lang w:val="en-US"/>
        </w:rPr>
      </w:pPr>
      <w:proofErr w:type="spellStart"/>
      <w:r w:rsidRPr="00355ED5">
        <w:rPr>
          <w:rFonts w:ascii="Calibri" w:hAnsi="Calibri" w:cs="Calibri"/>
          <w:sz w:val="24"/>
          <w:szCs w:val="24"/>
          <w:lang w:val="en-US"/>
        </w:rPr>
        <w:t>Verificarea</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utilizării</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și</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securității</w:t>
      </w:r>
      <w:proofErr w:type="spellEnd"/>
      <w:r w:rsidRPr="00355ED5">
        <w:rPr>
          <w:rFonts w:ascii="Calibri" w:hAnsi="Calibri" w:cs="Calibri"/>
          <w:sz w:val="24"/>
          <w:szCs w:val="24"/>
          <w:lang w:val="en-US"/>
        </w:rPr>
        <w:t xml:space="preserve"> </w:t>
      </w:r>
      <w:proofErr w:type="spellStart"/>
      <w:r w:rsidRPr="00355ED5">
        <w:rPr>
          <w:rFonts w:ascii="Calibri" w:hAnsi="Calibri" w:cs="Calibri"/>
          <w:sz w:val="24"/>
          <w:szCs w:val="24"/>
          <w:lang w:val="en-US"/>
        </w:rPr>
        <w:t>fișierelor</w:t>
      </w:r>
      <w:proofErr w:type="spellEnd"/>
      <w:r w:rsidRPr="00355ED5">
        <w:rPr>
          <w:rFonts w:ascii="Calibri" w:hAnsi="Calibri" w:cs="Calibri"/>
          <w:sz w:val="24"/>
          <w:szCs w:val="24"/>
          <w:lang w:val="en-US"/>
        </w:rPr>
        <w:t xml:space="preserve"> de </w:t>
      </w:r>
      <w:proofErr w:type="spellStart"/>
      <w:r w:rsidRPr="00355ED5">
        <w:rPr>
          <w:rFonts w:ascii="Calibri" w:hAnsi="Calibri" w:cs="Calibri"/>
          <w:sz w:val="24"/>
          <w:szCs w:val="24"/>
          <w:lang w:val="en-US"/>
        </w:rPr>
        <w:t>jurnal</w:t>
      </w:r>
      <w:proofErr w:type="spellEnd"/>
      <w:r w:rsidRPr="00355ED5">
        <w:rPr>
          <w:rFonts w:ascii="Calibri" w:hAnsi="Calibri" w:cs="Calibri"/>
          <w:sz w:val="24"/>
          <w:szCs w:val="24"/>
          <w:lang w:val="en-US"/>
        </w:rPr>
        <w:t>.</w:t>
      </w:r>
    </w:p>
    <w:p w14:paraId="05460585" w14:textId="77777777" w:rsidR="00565ADB" w:rsidRPr="00A80A1E" w:rsidRDefault="00565ADB" w:rsidP="00A80A1E">
      <w:pPr>
        <w:spacing w:line="276" w:lineRule="auto"/>
        <w:rPr>
          <w:rFonts w:ascii="Calibri" w:hAnsi="Calibri" w:cs="Calibri"/>
          <w:sz w:val="24"/>
          <w:szCs w:val="24"/>
        </w:rPr>
      </w:pPr>
    </w:p>
    <w:p w14:paraId="047C76A6" w14:textId="42061259" w:rsidR="00385A38" w:rsidRPr="00355ED5" w:rsidRDefault="00565ADB" w:rsidP="00A80A1E">
      <w:pPr>
        <w:spacing w:line="276" w:lineRule="auto"/>
        <w:rPr>
          <w:rFonts w:ascii="Calibri" w:hAnsi="Calibri" w:cs="Calibri"/>
          <w:sz w:val="24"/>
          <w:szCs w:val="24"/>
        </w:rPr>
      </w:pPr>
      <w:r w:rsidRPr="00A80A1E">
        <w:rPr>
          <w:rFonts w:ascii="Calibri" w:hAnsi="Calibri" w:cs="Calibri"/>
          <w:sz w:val="24"/>
          <w:szCs w:val="24"/>
        </w:rPr>
        <w:t xml:space="preserve">Tabelul  de mai jos prezintă </w:t>
      </w:r>
      <w:r w:rsidR="004219B3">
        <w:rPr>
          <w:rFonts w:ascii="Calibri" w:hAnsi="Calibri" w:cs="Calibri"/>
          <w:sz w:val="24"/>
          <w:szCs w:val="24"/>
        </w:rPr>
        <w:t xml:space="preserve">un </w:t>
      </w:r>
      <w:r w:rsidRPr="00A80A1E">
        <w:rPr>
          <w:rFonts w:ascii="Calibri" w:hAnsi="Calibri" w:cs="Calibri"/>
          <w:sz w:val="24"/>
          <w:szCs w:val="24"/>
        </w:rPr>
        <w:t>exempl</w:t>
      </w:r>
      <w:r w:rsidR="004219B3">
        <w:rPr>
          <w:rFonts w:ascii="Calibri" w:hAnsi="Calibri" w:cs="Calibri"/>
          <w:sz w:val="24"/>
          <w:szCs w:val="24"/>
        </w:rPr>
        <w:t>u</w:t>
      </w:r>
      <w:r w:rsidRPr="00A80A1E">
        <w:rPr>
          <w:rFonts w:ascii="Calibri" w:hAnsi="Calibri" w:cs="Calibri"/>
          <w:sz w:val="24"/>
          <w:szCs w:val="24"/>
        </w:rPr>
        <w:t xml:space="preserve"> </w:t>
      </w:r>
      <w:r w:rsidR="005542D3" w:rsidRPr="005542D3">
        <w:rPr>
          <w:rFonts w:ascii="Calibri" w:hAnsi="Calibri" w:cs="Calibri"/>
          <w:sz w:val="24"/>
          <w:szCs w:val="24"/>
        </w:rPr>
        <w:t xml:space="preserve">al influenței diferitelor principii de securitate cibernetică asupra strategiei de testare. </w:t>
      </w:r>
    </w:p>
    <w:tbl>
      <w:tblPr>
        <w:tblStyle w:val="TableGrid"/>
        <w:tblW w:w="9085" w:type="dxa"/>
        <w:tblLook w:val="04A0" w:firstRow="1" w:lastRow="0" w:firstColumn="1" w:lastColumn="0" w:noHBand="0" w:noVBand="1"/>
      </w:tblPr>
      <w:tblGrid>
        <w:gridCol w:w="2245"/>
        <w:gridCol w:w="2520"/>
        <w:gridCol w:w="4320"/>
      </w:tblGrid>
      <w:tr w:rsidR="00794730" w:rsidRPr="00A80A1E" w14:paraId="3ECA28D0" w14:textId="77777777" w:rsidTr="00A80A1E">
        <w:tc>
          <w:tcPr>
            <w:tcW w:w="2245" w:type="dxa"/>
            <w:vAlign w:val="center"/>
          </w:tcPr>
          <w:p w14:paraId="02731973" w14:textId="77777777" w:rsidR="00794730" w:rsidRPr="00A80A1E" w:rsidRDefault="00794730" w:rsidP="00A80A1E">
            <w:pPr>
              <w:spacing w:line="276" w:lineRule="auto"/>
              <w:jc w:val="center"/>
              <w:rPr>
                <w:rFonts w:ascii="Calibri" w:hAnsi="Calibri" w:cs="Calibri"/>
                <w:b/>
                <w:bCs/>
                <w:sz w:val="24"/>
                <w:szCs w:val="24"/>
              </w:rPr>
            </w:pPr>
            <w:r w:rsidRPr="00A80A1E">
              <w:rPr>
                <w:rFonts w:ascii="Calibri" w:hAnsi="Calibri" w:cs="Calibri"/>
                <w:b/>
                <w:bCs/>
                <w:sz w:val="24"/>
                <w:szCs w:val="24"/>
              </w:rPr>
              <w:t>Regulator/Standard</w:t>
            </w:r>
          </w:p>
        </w:tc>
        <w:tc>
          <w:tcPr>
            <w:tcW w:w="2520" w:type="dxa"/>
            <w:vAlign w:val="center"/>
          </w:tcPr>
          <w:p w14:paraId="14A3FB6A" w14:textId="77777777" w:rsidR="00794730" w:rsidRPr="00A80A1E" w:rsidRDefault="00794730" w:rsidP="00A80A1E">
            <w:pPr>
              <w:spacing w:line="276" w:lineRule="auto"/>
              <w:jc w:val="center"/>
              <w:rPr>
                <w:rFonts w:ascii="Calibri" w:hAnsi="Calibri" w:cs="Calibri"/>
                <w:b/>
                <w:bCs/>
                <w:sz w:val="24"/>
                <w:szCs w:val="24"/>
              </w:rPr>
            </w:pPr>
            <w:r w:rsidRPr="00A80A1E">
              <w:rPr>
                <w:rFonts w:ascii="Calibri" w:hAnsi="Calibri" w:cs="Calibri"/>
                <w:b/>
                <w:bCs/>
                <w:sz w:val="24"/>
                <w:szCs w:val="24"/>
              </w:rPr>
              <w:t>Key Cerințe de securitate</w:t>
            </w:r>
          </w:p>
        </w:tc>
        <w:tc>
          <w:tcPr>
            <w:tcW w:w="4320" w:type="dxa"/>
            <w:vAlign w:val="center"/>
          </w:tcPr>
          <w:p w14:paraId="3552D265" w14:textId="77777777" w:rsidR="00794730" w:rsidRPr="00A80A1E" w:rsidRDefault="00794730" w:rsidP="00A80A1E">
            <w:pPr>
              <w:spacing w:line="276" w:lineRule="auto"/>
              <w:jc w:val="center"/>
              <w:rPr>
                <w:rFonts w:ascii="Calibri" w:hAnsi="Calibri" w:cs="Calibri"/>
                <w:b/>
                <w:bCs/>
                <w:sz w:val="24"/>
                <w:szCs w:val="24"/>
              </w:rPr>
            </w:pPr>
            <w:r w:rsidRPr="00A80A1E">
              <w:rPr>
                <w:rFonts w:ascii="Calibri" w:hAnsi="Calibri" w:cs="Calibri"/>
                <w:b/>
                <w:bCs/>
                <w:sz w:val="24"/>
                <w:szCs w:val="24"/>
              </w:rPr>
              <w:t xml:space="preserve">Impact asupra </w:t>
            </w:r>
          </w:p>
          <w:p w14:paraId="71F0D28C" w14:textId="2EB01CEF" w:rsidR="00794730" w:rsidRPr="00A80A1E" w:rsidRDefault="00794730" w:rsidP="00A80A1E">
            <w:pPr>
              <w:spacing w:line="276" w:lineRule="auto"/>
              <w:jc w:val="center"/>
              <w:rPr>
                <w:rFonts w:ascii="Calibri" w:hAnsi="Calibri" w:cs="Calibri"/>
                <w:b/>
                <w:bCs/>
                <w:sz w:val="24"/>
                <w:szCs w:val="24"/>
              </w:rPr>
            </w:pPr>
            <w:r w:rsidRPr="00A80A1E">
              <w:rPr>
                <w:rFonts w:ascii="Calibri" w:hAnsi="Calibri" w:cs="Calibri"/>
                <w:b/>
                <w:bCs/>
                <w:sz w:val="24"/>
                <w:szCs w:val="24"/>
              </w:rPr>
              <w:t>strategiei de testare</w:t>
            </w:r>
          </w:p>
        </w:tc>
      </w:tr>
      <w:tr w:rsidR="00794730" w:rsidRPr="00A80A1E" w14:paraId="330156CC" w14:textId="77777777" w:rsidTr="00A80A1E">
        <w:tc>
          <w:tcPr>
            <w:tcW w:w="2245" w:type="dxa"/>
          </w:tcPr>
          <w:p w14:paraId="6C8C9963"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GDPR</w:t>
            </w:r>
          </w:p>
        </w:tc>
        <w:tc>
          <w:tcPr>
            <w:tcW w:w="2520" w:type="dxa"/>
          </w:tcPr>
          <w:p w14:paraId="68E56565"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Protecția datelor personale, notificarea incidentelor, dreptul la ștergerea datelor</w:t>
            </w:r>
          </w:p>
        </w:tc>
        <w:tc>
          <w:tcPr>
            <w:tcW w:w="4320" w:type="dxa"/>
          </w:tcPr>
          <w:p w14:paraId="436FCC67"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Testarea procesării datelor personale (inclusiv anonimizarea), verificarea ștergerii/actualizării corecte a datelor, auditarea jurnalelor pentru conformitate cu cerințele de confidențialitate</w:t>
            </w:r>
          </w:p>
        </w:tc>
      </w:tr>
      <w:tr w:rsidR="00794730" w:rsidRPr="00A80A1E" w14:paraId="31E66DA0" w14:textId="77777777" w:rsidTr="00A80A1E">
        <w:tc>
          <w:tcPr>
            <w:tcW w:w="2245" w:type="dxa"/>
          </w:tcPr>
          <w:p w14:paraId="556B9F9B"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HIPAA</w:t>
            </w:r>
          </w:p>
        </w:tc>
        <w:tc>
          <w:tcPr>
            <w:tcW w:w="2520" w:type="dxa"/>
          </w:tcPr>
          <w:p w14:paraId="1CD6F2CC"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Securitatea informațiilor medicale, confidențialitatea, responsabilitatea</w:t>
            </w:r>
          </w:p>
          <w:p w14:paraId="7D2D4EC0" w14:textId="77777777" w:rsidR="00794730" w:rsidRPr="00A80A1E" w:rsidRDefault="00794730" w:rsidP="00A80A1E">
            <w:pPr>
              <w:spacing w:line="276" w:lineRule="auto"/>
              <w:jc w:val="both"/>
              <w:rPr>
                <w:rFonts w:ascii="Calibri" w:hAnsi="Calibri" w:cs="Calibri"/>
                <w:sz w:val="24"/>
                <w:szCs w:val="24"/>
              </w:rPr>
            </w:pPr>
          </w:p>
        </w:tc>
        <w:tc>
          <w:tcPr>
            <w:tcW w:w="4320" w:type="dxa"/>
          </w:tcPr>
          <w:p w14:paraId="4E33295D"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Modelarea scenariilor de scurgere a PHI (Informații medicale protejate), verificarea criptării, auditarea drepturilor de acces pentru datele pacienților, testarea procedurilor de oprire de urgență.</w:t>
            </w:r>
          </w:p>
          <w:p w14:paraId="1BC6BA51" w14:textId="77777777" w:rsidR="00794730" w:rsidRPr="00A80A1E" w:rsidRDefault="00794730" w:rsidP="00A80A1E">
            <w:pPr>
              <w:spacing w:line="276" w:lineRule="auto"/>
              <w:jc w:val="both"/>
              <w:rPr>
                <w:rFonts w:ascii="Calibri" w:hAnsi="Calibri" w:cs="Calibri"/>
                <w:sz w:val="24"/>
                <w:szCs w:val="24"/>
              </w:rPr>
            </w:pPr>
          </w:p>
        </w:tc>
      </w:tr>
      <w:tr w:rsidR="00794730" w:rsidRPr="00A80A1E" w14:paraId="09E12E1F" w14:textId="77777777" w:rsidTr="00A80A1E">
        <w:tc>
          <w:tcPr>
            <w:tcW w:w="2245" w:type="dxa"/>
          </w:tcPr>
          <w:p w14:paraId="70084F71"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lastRenderedPageBreak/>
              <w:t>PCI DSS</w:t>
            </w:r>
          </w:p>
        </w:tc>
        <w:tc>
          <w:tcPr>
            <w:tcW w:w="2520" w:type="dxa"/>
          </w:tcPr>
          <w:p w14:paraId="09DC845C"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Protecția datelor de plată, segmentarea rețelei, monitorizarea tranzacțiilor</w:t>
            </w:r>
          </w:p>
        </w:tc>
        <w:tc>
          <w:tcPr>
            <w:tcW w:w="4320" w:type="dxa"/>
          </w:tcPr>
          <w:p w14:paraId="6BCE7CE2"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Testarea la stres sub sarcini mari, verificarea criptării, verificările stocării datelor de pe card, analiza istoricului tranzacțiilor, testarea firewall-ului și a detecției de intruziune.</w:t>
            </w:r>
          </w:p>
          <w:p w14:paraId="6B99E488" w14:textId="77777777" w:rsidR="00794730" w:rsidRPr="00A80A1E" w:rsidRDefault="00794730" w:rsidP="00A80A1E">
            <w:pPr>
              <w:spacing w:line="276" w:lineRule="auto"/>
              <w:jc w:val="both"/>
              <w:rPr>
                <w:rFonts w:ascii="Calibri" w:hAnsi="Calibri" w:cs="Calibri"/>
                <w:sz w:val="24"/>
                <w:szCs w:val="24"/>
              </w:rPr>
            </w:pPr>
          </w:p>
        </w:tc>
      </w:tr>
      <w:tr w:rsidR="00794730" w:rsidRPr="00A80A1E" w14:paraId="30EFDB27" w14:textId="77777777" w:rsidTr="00A80A1E">
        <w:tc>
          <w:tcPr>
            <w:tcW w:w="2245" w:type="dxa"/>
          </w:tcPr>
          <w:p w14:paraId="1EB3005B" w14:textId="77777777" w:rsidR="00794730" w:rsidRPr="00A80A1E" w:rsidRDefault="00794730" w:rsidP="00A80A1E">
            <w:pPr>
              <w:spacing w:line="276" w:lineRule="auto"/>
              <w:rPr>
                <w:rFonts w:ascii="Calibri" w:hAnsi="Calibri" w:cs="Calibri"/>
                <w:sz w:val="24"/>
                <w:szCs w:val="24"/>
              </w:rPr>
            </w:pPr>
            <w:r w:rsidRPr="00A80A1E">
              <w:rPr>
                <w:rFonts w:ascii="Calibri" w:hAnsi="Calibri" w:cs="Calibri"/>
                <w:sz w:val="24"/>
                <w:szCs w:val="24"/>
              </w:rPr>
              <w:t>ISO/IEC 27001</w:t>
            </w:r>
          </w:p>
        </w:tc>
        <w:tc>
          <w:tcPr>
            <w:tcW w:w="2520" w:type="dxa"/>
          </w:tcPr>
          <w:p w14:paraId="54215329"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Managementul cuprinzător al securității, îmbunătățirea continuă a proceselor.</w:t>
            </w:r>
          </w:p>
        </w:tc>
        <w:tc>
          <w:tcPr>
            <w:tcW w:w="4320" w:type="dxa"/>
          </w:tcPr>
          <w:p w14:paraId="1D803D43"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Dezvoltarea unui sistem de audit pentru testare, teste de penetrare regulate, documentarea politicilor de gestionare a incidentelor, integrarea unei abordări bazate pe risc.</w:t>
            </w:r>
          </w:p>
          <w:p w14:paraId="5BBB065C" w14:textId="77777777" w:rsidR="00794730" w:rsidRPr="00A80A1E" w:rsidRDefault="00794730" w:rsidP="00A80A1E">
            <w:pPr>
              <w:spacing w:line="276" w:lineRule="auto"/>
              <w:jc w:val="both"/>
              <w:rPr>
                <w:rFonts w:ascii="Calibri" w:hAnsi="Calibri" w:cs="Calibri"/>
                <w:sz w:val="24"/>
                <w:szCs w:val="24"/>
              </w:rPr>
            </w:pPr>
          </w:p>
        </w:tc>
      </w:tr>
      <w:tr w:rsidR="00794730" w:rsidRPr="00A80A1E" w14:paraId="4A98CD93" w14:textId="77777777" w:rsidTr="00A80A1E">
        <w:tc>
          <w:tcPr>
            <w:tcW w:w="2245" w:type="dxa"/>
          </w:tcPr>
          <w:p w14:paraId="7CB737F0"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Cadru de securitate cibernetică NIST</w:t>
            </w:r>
          </w:p>
        </w:tc>
        <w:tc>
          <w:tcPr>
            <w:tcW w:w="2520" w:type="dxa"/>
          </w:tcPr>
          <w:p w14:paraId="1BE9EB0D"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Identificare, protecție, detectare, răspuns, recuperare</w:t>
            </w:r>
          </w:p>
        </w:tc>
        <w:tc>
          <w:tcPr>
            <w:tcW w:w="4320" w:type="dxa"/>
          </w:tcPr>
          <w:p w14:paraId="77EB04BF" w14:textId="77777777" w:rsidR="00794730" w:rsidRPr="00A80A1E" w:rsidRDefault="00794730" w:rsidP="00A80A1E">
            <w:pPr>
              <w:spacing w:line="276" w:lineRule="auto"/>
              <w:jc w:val="both"/>
              <w:rPr>
                <w:rFonts w:ascii="Calibri" w:hAnsi="Calibri" w:cs="Calibri"/>
                <w:sz w:val="24"/>
                <w:szCs w:val="24"/>
              </w:rPr>
            </w:pPr>
            <w:r w:rsidRPr="00A80A1E">
              <w:rPr>
                <w:rFonts w:ascii="Calibri" w:hAnsi="Calibri" w:cs="Calibri"/>
                <w:sz w:val="24"/>
                <w:szCs w:val="24"/>
              </w:rPr>
              <w:t>Modelare a amenințărilor, dezvoltarea planului de răspuns, analiza rezilienței în cazul defecțiunilor, aplicarea instrumentelor CI/CD pentru monitorizarea continuă a securității</w:t>
            </w:r>
          </w:p>
          <w:p w14:paraId="0E2207FA" w14:textId="77777777" w:rsidR="00794730" w:rsidRPr="00A80A1E" w:rsidRDefault="00794730" w:rsidP="00A80A1E">
            <w:pPr>
              <w:spacing w:line="276" w:lineRule="auto"/>
              <w:jc w:val="both"/>
              <w:rPr>
                <w:rFonts w:ascii="Calibri" w:hAnsi="Calibri" w:cs="Calibri"/>
                <w:sz w:val="24"/>
                <w:szCs w:val="24"/>
              </w:rPr>
            </w:pPr>
          </w:p>
        </w:tc>
      </w:tr>
    </w:tbl>
    <w:p w14:paraId="54FE040F" w14:textId="77777777" w:rsidR="00CE0054" w:rsidRPr="00A80A1E" w:rsidRDefault="00CE0054" w:rsidP="00A80A1E">
      <w:pPr>
        <w:spacing w:line="276" w:lineRule="auto"/>
        <w:jc w:val="both"/>
        <w:rPr>
          <w:rFonts w:ascii="Calibri" w:hAnsi="Calibri" w:cs="Calibri"/>
          <w:sz w:val="24"/>
          <w:szCs w:val="24"/>
        </w:rPr>
      </w:pPr>
    </w:p>
    <w:p w14:paraId="701645E0" w14:textId="025589AE" w:rsidR="00CE0054" w:rsidRPr="00A80A1E" w:rsidRDefault="007D2F12" w:rsidP="00A80A1E">
      <w:pPr>
        <w:spacing w:line="276" w:lineRule="auto"/>
        <w:ind w:firstLine="720"/>
        <w:jc w:val="both"/>
        <w:rPr>
          <w:rFonts w:ascii="Calibri" w:hAnsi="Calibri" w:cs="Calibri"/>
          <w:sz w:val="24"/>
          <w:szCs w:val="24"/>
        </w:rPr>
      </w:pPr>
      <w:r w:rsidRPr="00A80A1E">
        <w:rPr>
          <w:rFonts w:ascii="Calibri" w:hAnsi="Calibri" w:cs="Calibri"/>
          <w:sz w:val="24"/>
          <w:szCs w:val="24"/>
        </w:rPr>
        <w:t>Conform tabeului de mai sus, s</w:t>
      </w:r>
      <w:r w:rsidR="001B33CC" w:rsidRPr="00A80A1E">
        <w:rPr>
          <w:rFonts w:ascii="Calibri" w:hAnsi="Calibri" w:cs="Calibri"/>
          <w:sz w:val="24"/>
          <w:szCs w:val="24"/>
        </w:rPr>
        <w:t>tandardele și cadrele de reglementare impun cerințe de securitate care influențează direct scenariile de testare. Integrarea verificărilor pentru protecția datelor, disponibilitatea resurselor și răspunsul la incidente consolidează reziliența cibernetică a produsului. Principiile de securitate devin astfel un cadru fundamental în planificarea și executarea testelor, ajutând la prevenirea vulnerabilităților critice și la adaptarea rapidă la schimbări. Această abordare transformă securitatea într-o componentă esențială a întregului proces de testare, nu doar într-un pas final.</w:t>
      </w:r>
    </w:p>
    <w:p w14:paraId="3249274C" w14:textId="77777777" w:rsidR="00A17BBA" w:rsidRPr="00A80A1E" w:rsidRDefault="00A17BBA" w:rsidP="00A80A1E">
      <w:pPr>
        <w:spacing w:line="276" w:lineRule="auto"/>
        <w:ind w:firstLine="720"/>
        <w:jc w:val="both"/>
        <w:rPr>
          <w:rFonts w:ascii="Calibri" w:hAnsi="Calibri" w:cs="Calibri"/>
          <w:sz w:val="24"/>
          <w:szCs w:val="24"/>
        </w:rPr>
      </w:pPr>
    </w:p>
    <w:p w14:paraId="6C49D73E" w14:textId="42FB14E7" w:rsidR="005B4445" w:rsidRPr="008E2BF3" w:rsidRDefault="00017A7C" w:rsidP="00284EC4">
      <w:pPr>
        <w:pStyle w:val="ListParagraph"/>
        <w:numPr>
          <w:ilvl w:val="0"/>
          <w:numId w:val="2"/>
        </w:numPr>
        <w:spacing w:line="276" w:lineRule="auto"/>
        <w:ind w:left="360"/>
        <w:rPr>
          <w:rFonts w:ascii="Calibri" w:hAnsi="Calibri" w:cs="Calibri"/>
          <w:b/>
          <w:bCs/>
          <w:sz w:val="24"/>
          <w:szCs w:val="24"/>
        </w:rPr>
      </w:pPr>
      <w:r w:rsidRPr="008E2BF3">
        <w:rPr>
          <w:rFonts w:ascii="Calibri" w:hAnsi="Calibri" w:cs="Calibri"/>
          <w:b/>
          <w:bCs/>
          <w:sz w:val="24"/>
          <w:szCs w:val="24"/>
        </w:rPr>
        <w:t>Principiile cheie de cibersecuritate în testare</w:t>
      </w:r>
    </w:p>
    <w:p w14:paraId="7A7E397C" w14:textId="689CE79D" w:rsidR="00537DA3" w:rsidRPr="00537DA3" w:rsidRDefault="00537DA3" w:rsidP="00A80A1E">
      <w:pPr>
        <w:spacing w:line="276" w:lineRule="auto"/>
        <w:ind w:firstLine="360"/>
        <w:jc w:val="both"/>
        <w:rPr>
          <w:rFonts w:ascii="Calibri" w:hAnsi="Calibri" w:cs="Calibri"/>
          <w:sz w:val="24"/>
          <w:szCs w:val="24"/>
        </w:rPr>
      </w:pPr>
      <w:r w:rsidRPr="00537DA3">
        <w:rPr>
          <w:rFonts w:ascii="Calibri" w:hAnsi="Calibri" w:cs="Calibri"/>
          <w:sz w:val="24"/>
          <w:szCs w:val="24"/>
        </w:rPr>
        <w:t xml:space="preserve">Aplicarea principiilor fundamentale de cibersecuritate în testarea software permite identificarea și atenuarea </w:t>
      </w:r>
      <w:r w:rsidR="00BD764D">
        <w:rPr>
          <w:rFonts w:ascii="Calibri" w:hAnsi="Calibri" w:cs="Calibri"/>
          <w:sz w:val="24"/>
          <w:szCs w:val="24"/>
        </w:rPr>
        <w:t>riscurilor</w:t>
      </w:r>
      <w:r w:rsidRPr="00537DA3">
        <w:rPr>
          <w:rFonts w:ascii="Calibri" w:hAnsi="Calibri" w:cs="Calibri"/>
          <w:sz w:val="24"/>
          <w:szCs w:val="24"/>
        </w:rPr>
        <w:t xml:space="preserve"> înainte de implementare. O abordare bazată pe risc prioritizează testarea componentelor critice, în funcție de impactul și probabilitatea amenințărilor, fiind susținută de o reevaluare continuă pe măsură ce sistemul evoluează.</w:t>
      </w:r>
    </w:p>
    <w:p w14:paraId="57705437" w14:textId="7D31339F" w:rsidR="00537DA3" w:rsidRPr="008E2BF3" w:rsidRDefault="00537DA3" w:rsidP="00A80A1E">
      <w:pPr>
        <w:spacing w:line="276" w:lineRule="auto"/>
        <w:ind w:firstLine="360"/>
        <w:jc w:val="both"/>
        <w:rPr>
          <w:rFonts w:ascii="Calibri" w:hAnsi="Calibri" w:cs="Calibri"/>
          <w:sz w:val="24"/>
          <w:szCs w:val="24"/>
        </w:rPr>
      </w:pPr>
      <w:r w:rsidRPr="00537DA3">
        <w:rPr>
          <w:rFonts w:ascii="Calibri" w:hAnsi="Calibri" w:cs="Calibri"/>
          <w:sz w:val="24"/>
          <w:szCs w:val="24"/>
        </w:rPr>
        <w:t>Triada confidențialitate-integritate-disponibilitate (CIA) ghidează testarea în medii reglementate. Protecția datelor impune anonimizare, criptare și control al accesului, conform cerințelor</w:t>
      </w:r>
      <w:r w:rsidR="00F271F7">
        <w:rPr>
          <w:rFonts w:ascii="Calibri" w:hAnsi="Calibri" w:cs="Calibri"/>
          <w:sz w:val="24"/>
          <w:szCs w:val="24"/>
        </w:rPr>
        <w:t xml:space="preserve"> ca</w:t>
      </w:r>
      <w:r w:rsidRPr="00537DA3">
        <w:rPr>
          <w:rFonts w:ascii="Calibri" w:hAnsi="Calibri" w:cs="Calibri"/>
          <w:sz w:val="24"/>
          <w:szCs w:val="24"/>
        </w:rPr>
        <w:t xml:space="preserve"> GDPR și HIPAA. Integritatea este asigurată prin validări cu valori hash și instrumente de analiză integrate în procesele CI/CD. Disponibilitatea este testată prin simulări de sarcină, testare de failover și exerciții de recuperare în caz de dezastru, garantând funcționarea serviciilor critice în orice condiții.</w:t>
      </w:r>
    </w:p>
    <w:p w14:paraId="5AB0B7C9" w14:textId="77777777" w:rsidR="00213EF3" w:rsidRPr="008E2BF3" w:rsidRDefault="00213EF3" w:rsidP="00A80A1E">
      <w:pPr>
        <w:spacing w:line="276" w:lineRule="auto"/>
        <w:ind w:firstLine="360"/>
        <w:jc w:val="both"/>
        <w:rPr>
          <w:rFonts w:ascii="Calibri" w:hAnsi="Calibri" w:cs="Calibri"/>
          <w:sz w:val="24"/>
          <w:szCs w:val="24"/>
        </w:rPr>
      </w:pPr>
    </w:p>
    <w:p w14:paraId="4AF036E9" w14:textId="2DA6E5AC" w:rsidR="00CF510F" w:rsidRPr="008E2BF3" w:rsidRDefault="00354B75" w:rsidP="004A5414">
      <w:pPr>
        <w:spacing w:line="276" w:lineRule="auto"/>
        <w:rPr>
          <w:rFonts w:ascii="Calibri" w:hAnsi="Calibri" w:cs="Calibri"/>
          <w:sz w:val="24"/>
          <w:szCs w:val="24"/>
        </w:rPr>
      </w:pPr>
      <w:r w:rsidRPr="008E2BF3">
        <w:rPr>
          <w:rFonts w:ascii="Calibri" w:hAnsi="Calibri" w:cs="Calibri"/>
          <w:sz w:val="24"/>
          <w:szCs w:val="24"/>
        </w:rPr>
        <w:t>Tabelul 2 de mai jos descrie modul în care sunt aplicate principiile triadei CIA în scenariile de testare.</w:t>
      </w:r>
    </w:p>
    <w:tbl>
      <w:tblPr>
        <w:tblStyle w:val="TableGrid"/>
        <w:tblW w:w="8995" w:type="dxa"/>
        <w:tblLook w:val="04A0" w:firstRow="1" w:lastRow="0" w:firstColumn="1" w:lastColumn="0" w:noHBand="0" w:noVBand="1"/>
      </w:tblPr>
      <w:tblGrid>
        <w:gridCol w:w="1840"/>
        <w:gridCol w:w="2676"/>
        <w:gridCol w:w="4479"/>
      </w:tblGrid>
      <w:tr w:rsidR="00CF510F" w:rsidRPr="008E2BF3" w14:paraId="6D19B716" w14:textId="77777777" w:rsidTr="00A80A1E">
        <w:tc>
          <w:tcPr>
            <w:tcW w:w="1840" w:type="dxa"/>
          </w:tcPr>
          <w:p w14:paraId="170F6745" w14:textId="35E8F97B" w:rsidR="00CF510F" w:rsidRPr="008E2BF3" w:rsidRDefault="00CF510F" w:rsidP="00A80A1E">
            <w:pPr>
              <w:spacing w:line="276" w:lineRule="auto"/>
              <w:jc w:val="center"/>
              <w:rPr>
                <w:rFonts w:ascii="Calibri" w:hAnsi="Calibri" w:cs="Calibri"/>
                <w:b/>
                <w:bCs/>
                <w:sz w:val="24"/>
                <w:szCs w:val="24"/>
              </w:rPr>
            </w:pPr>
            <w:r w:rsidRPr="008E2BF3">
              <w:rPr>
                <w:rFonts w:ascii="Calibri" w:hAnsi="Calibri" w:cs="Calibri"/>
                <w:b/>
                <w:bCs/>
                <w:sz w:val="24"/>
                <w:szCs w:val="24"/>
              </w:rPr>
              <w:t>Măsuri</w:t>
            </w:r>
          </w:p>
        </w:tc>
        <w:tc>
          <w:tcPr>
            <w:tcW w:w="2676" w:type="dxa"/>
          </w:tcPr>
          <w:p w14:paraId="44F99037" w14:textId="32BB28B3" w:rsidR="00CF510F" w:rsidRPr="008E2BF3" w:rsidRDefault="00CF510F" w:rsidP="00A80A1E">
            <w:pPr>
              <w:spacing w:line="276" w:lineRule="auto"/>
              <w:jc w:val="center"/>
              <w:rPr>
                <w:rFonts w:ascii="Calibri" w:hAnsi="Calibri" w:cs="Calibri"/>
                <w:b/>
                <w:bCs/>
                <w:sz w:val="24"/>
                <w:szCs w:val="24"/>
              </w:rPr>
            </w:pPr>
            <w:r w:rsidRPr="008E2BF3">
              <w:rPr>
                <w:rFonts w:ascii="Calibri" w:hAnsi="Calibri" w:cs="Calibri"/>
                <w:b/>
                <w:bCs/>
                <w:sz w:val="24"/>
                <w:szCs w:val="24"/>
              </w:rPr>
              <w:t>Cheie de principiu</w:t>
            </w:r>
          </w:p>
        </w:tc>
        <w:tc>
          <w:tcPr>
            <w:tcW w:w="4479" w:type="dxa"/>
          </w:tcPr>
          <w:p w14:paraId="351E7921" w14:textId="77777777" w:rsidR="00CF510F" w:rsidRPr="008E2BF3" w:rsidRDefault="00CF510F" w:rsidP="00A80A1E">
            <w:pPr>
              <w:spacing w:line="276" w:lineRule="auto"/>
              <w:jc w:val="center"/>
              <w:rPr>
                <w:rFonts w:ascii="Calibri" w:hAnsi="Calibri" w:cs="Calibri"/>
                <w:b/>
                <w:bCs/>
                <w:sz w:val="24"/>
                <w:szCs w:val="24"/>
              </w:rPr>
            </w:pPr>
            <w:r w:rsidRPr="008E2BF3">
              <w:rPr>
                <w:rFonts w:ascii="Calibri" w:hAnsi="Calibri" w:cs="Calibri"/>
                <w:b/>
                <w:bCs/>
                <w:sz w:val="24"/>
                <w:szCs w:val="24"/>
              </w:rPr>
              <w:t>Exemple de scenarii de test</w:t>
            </w:r>
          </w:p>
        </w:tc>
      </w:tr>
      <w:tr w:rsidR="00CF510F" w:rsidRPr="008E2BF3" w14:paraId="67F92F6E" w14:textId="77777777" w:rsidTr="00A80A1E">
        <w:tc>
          <w:tcPr>
            <w:tcW w:w="1840" w:type="dxa"/>
          </w:tcPr>
          <w:p w14:paraId="0E91A781" w14:textId="77777777" w:rsidR="00CF510F" w:rsidRPr="008E2BF3" w:rsidRDefault="00CF510F" w:rsidP="00A80A1E">
            <w:pPr>
              <w:spacing w:line="276" w:lineRule="auto"/>
              <w:rPr>
                <w:rFonts w:ascii="Calibri" w:hAnsi="Calibri" w:cs="Calibri"/>
                <w:sz w:val="24"/>
                <w:szCs w:val="24"/>
              </w:rPr>
            </w:pPr>
            <w:r w:rsidRPr="008E2BF3">
              <w:rPr>
                <w:rFonts w:ascii="Calibri" w:hAnsi="Calibri" w:cs="Calibri"/>
                <w:sz w:val="24"/>
                <w:szCs w:val="24"/>
              </w:rPr>
              <w:t>Confidențialitate</w:t>
            </w:r>
          </w:p>
        </w:tc>
        <w:tc>
          <w:tcPr>
            <w:tcW w:w="2676" w:type="dxa"/>
          </w:tcPr>
          <w:p w14:paraId="6663F834" w14:textId="77777777" w:rsidR="00533903"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-anonimizarea datelor/pseudonimizarea - Criptarea datelor în repaus și în tranzit</w:t>
            </w:r>
          </w:p>
          <w:p w14:paraId="04D3B18B" w14:textId="2435CC51"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Controlul accesului bazat pe roluri</w:t>
            </w:r>
          </w:p>
        </w:tc>
        <w:tc>
          <w:tcPr>
            <w:tcW w:w="4479" w:type="dxa"/>
          </w:tcPr>
          <w:p w14:paraId="35D9377A" w14:textId="77777777"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1. Înlocuirea datelor de test pentru a exclude identificatorii personali pentru inginerii QA. </w:t>
            </w:r>
          </w:p>
          <w:p w14:paraId="406D9866" w14:textId="77777777"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2. Verificarea certificatelor TLS/SSL și a mecanismelor de criptare. </w:t>
            </w:r>
          </w:p>
          <w:p w14:paraId="484EE562" w14:textId="69320EC5"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3. Asigurarea că numai personalul autorizat are acces la datele sensibile.</w:t>
            </w:r>
          </w:p>
          <w:p w14:paraId="15C2A9CF" w14:textId="77777777" w:rsidR="00CF510F" w:rsidRPr="008E2BF3" w:rsidRDefault="00CF510F" w:rsidP="00A80A1E">
            <w:pPr>
              <w:spacing w:line="276" w:lineRule="auto"/>
              <w:jc w:val="both"/>
              <w:rPr>
                <w:rFonts w:ascii="Calibri" w:hAnsi="Calibri" w:cs="Calibri"/>
                <w:sz w:val="24"/>
                <w:szCs w:val="24"/>
              </w:rPr>
            </w:pPr>
          </w:p>
        </w:tc>
      </w:tr>
      <w:tr w:rsidR="00CF510F" w:rsidRPr="008E2BF3" w14:paraId="62A0CCA3" w14:textId="77777777" w:rsidTr="00A80A1E">
        <w:tc>
          <w:tcPr>
            <w:tcW w:w="1840" w:type="dxa"/>
          </w:tcPr>
          <w:p w14:paraId="5D9D88DE" w14:textId="77777777" w:rsidR="00CF510F" w:rsidRPr="008E2BF3" w:rsidRDefault="00CF510F" w:rsidP="00A80A1E">
            <w:pPr>
              <w:spacing w:line="276" w:lineRule="auto"/>
              <w:rPr>
                <w:rFonts w:ascii="Calibri" w:hAnsi="Calibri" w:cs="Calibri"/>
                <w:sz w:val="24"/>
                <w:szCs w:val="24"/>
              </w:rPr>
            </w:pPr>
            <w:r w:rsidRPr="008E2BF3">
              <w:rPr>
                <w:rFonts w:ascii="Calibri" w:hAnsi="Calibri" w:cs="Calibri"/>
                <w:sz w:val="24"/>
                <w:szCs w:val="24"/>
              </w:rPr>
              <w:t>Integritate</w:t>
            </w:r>
          </w:p>
        </w:tc>
        <w:tc>
          <w:tcPr>
            <w:tcW w:w="2676" w:type="dxa"/>
          </w:tcPr>
          <w:p w14:paraId="0016D3F6" w14:textId="77777777" w:rsidR="00533903"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Controlul versiunilor și validarea hash-urilor</w:t>
            </w:r>
          </w:p>
          <w:p w14:paraId="0EC9DA94" w14:textId="77777777" w:rsidR="008D547A"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 -Managementul configurației</w:t>
            </w:r>
          </w:p>
          <w:p w14:paraId="7F989ACA" w14:textId="01FBE870" w:rsidR="00CF510F" w:rsidRPr="008E2BF3" w:rsidRDefault="00CF510F" w:rsidP="009918BC">
            <w:pPr>
              <w:spacing w:line="276" w:lineRule="auto"/>
              <w:jc w:val="both"/>
              <w:rPr>
                <w:rFonts w:ascii="Calibri" w:hAnsi="Calibri" w:cs="Calibri"/>
                <w:sz w:val="24"/>
                <w:szCs w:val="24"/>
              </w:rPr>
            </w:pPr>
            <w:r w:rsidRPr="008E2BF3">
              <w:rPr>
                <w:rFonts w:ascii="Calibri" w:hAnsi="Calibri" w:cs="Calibri"/>
                <w:sz w:val="24"/>
                <w:szCs w:val="24"/>
              </w:rPr>
              <w:t xml:space="preserve"> </w:t>
            </w:r>
            <w:r w:rsidR="00533903" w:rsidRPr="008E2BF3">
              <w:rPr>
                <w:rFonts w:ascii="Calibri" w:hAnsi="Calibri" w:cs="Calibri"/>
                <w:sz w:val="24"/>
                <w:szCs w:val="24"/>
              </w:rPr>
              <w:t>–</w:t>
            </w:r>
            <w:r w:rsidR="009918BC">
              <w:rPr>
                <w:rFonts w:ascii="Calibri" w:hAnsi="Calibri" w:cs="Calibri"/>
                <w:sz w:val="24"/>
                <w:szCs w:val="24"/>
              </w:rPr>
              <w:t xml:space="preserve"> </w:t>
            </w:r>
            <w:r w:rsidRPr="008E2BF3">
              <w:rPr>
                <w:rFonts w:ascii="Calibri" w:hAnsi="Calibri" w:cs="Calibri"/>
                <w:sz w:val="24"/>
                <w:szCs w:val="24"/>
              </w:rPr>
              <w:t>Analiza statică și dinamică a codului</w:t>
            </w:r>
          </w:p>
        </w:tc>
        <w:tc>
          <w:tcPr>
            <w:tcW w:w="4479" w:type="dxa"/>
          </w:tcPr>
          <w:p w14:paraId="067EAE79" w14:textId="77777777"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1. Compararea valorilor hash înainte și după modificările bazei de date. </w:t>
            </w:r>
          </w:p>
          <w:p w14:paraId="1C77380A" w14:textId="477C4C0F"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2. Rularea instrumentelor SAST/DAST pentru a detecta injecții de cod nesigure. </w:t>
            </w:r>
          </w:p>
          <w:p w14:paraId="24AD8677" w14:textId="77777777"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3. Testarea procedurilor de revenire pentru instalările defectuoase de patch-uri.</w:t>
            </w:r>
          </w:p>
          <w:p w14:paraId="300C4ADD" w14:textId="77777777" w:rsidR="00CF510F" w:rsidRPr="008E2BF3" w:rsidRDefault="00CF510F" w:rsidP="00A80A1E">
            <w:pPr>
              <w:spacing w:line="276" w:lineRule="auto"/>
              <w:jc w:val="both"/>
              <w:rPr>
                <w:rFonts w:ascii="Calibri" w:hAnsi="Calibri" w:cs="Calibri"/>
                <w:sz w:val="24"/>
                <w:szCs w:val="24"/>
              </w:rPr>
            </w:pPr>
          </w:p>
        </w:tc>
      </w:tr>
      <w:tr w:rsidR="00CF510F" w:rsidRPr="008E2BF3" w14:paraId="46CB3991" w14:textId="77777777" w:rsidTr="00A80A1E">
        <w:trPr>
          <w:trHeight w:val="2132"/>
        </w:trPr>
        <w:tc>
          <w:tcPr>
            <w:tcW w:w="1840" w:type="dxa"/>
          </w:tcPr>
          <w:p w14:paraId="4DD76693" w14:textId="77777777" w:rsidR="00CF510F" w:rsidRPr="008E2BF3" w:rsidRDefault="00CF510F" w:rsidP="00A80A1E">
            <w:pPr>
              <w:spacing w:line="276" w:lineRule="auto"/>
              <w:rPr>
                <w:rFonts w:ascii="Calibri" w:hAnsi="Calibri" w:cs="Calibri"/>
                <w:sz w:val="24"/>
                <w:szCs w:val="24"/>
              </w:rPr>
            </w:pPr>
            <w:r w:rsidRPr="008E2BF3">
              <w:rPr>
                <w:rFonts w:ascii="Calibri" w:hAnsi="Calibri" w:cs="Calibri"/>
                <w:sz w:val="24"/>
                <w:szCs w:val="24"/>
              </w:rPr>
              <w:t>Disponibilitate</w:t>
            </w:r>
          </w:p>
        </w:tc>
        <w:tc>
          <w:tcPr>
            <w:tcW w:w="2676" w:type="dxa"/>
          </w:tcPr>
          <w:p w14:paraId="767BCE58" w14:textId="77777777" w:rsidR="009918BC" w:rsidRDefault="00CF510F" w:rsidP="00A80A1E">
            <w:pPr>
              <w:spacing w:line="276" w:lineRule="auto"/>
              <w:jc w:val="both"/>
              <w:rPr>
                <w:rFonts w:ascii="Calibri" w:hAnsi="Calibri" w:cs="Calibri"/>
                <w:sz w:val="24"/>
                <w:szCs w:val="24"/>
              </w:rPr>
            </w:pPr>
            <w:r w:rsidRPr="008E2BF3">
              <w:rPr>
                <w:rFonts w:ascii="Calibri" w:hAnsi="Calibri" w:cs="Calibri"/>
                <w:sz w:val="24"/>
                <w:szCs w:val="24"/>
              </w:rPr>
              <w:t>- Testarea încărcăturii și a stresului</w:t>
            </w:r>
          </w:p>
          <w:p w14:paraId="14B70083" w14:textId="77777777" w:rsidR="009918BC"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 </w:t>
            </w:r>
            <w:r w:rsidR="00533903" w:rsidRPr="008E2BF3">
              <w:rPr>
                <w:rFonts w:ascii="Calibri" w:hAnsi="Calibri" w:cs="Calibri"/>
                <w:sz w:val="24"/>
                <w:szCs w:val="24"/>
              </w:rPr>
              <w:t>–</w:t>
            </w:r>
            <w:r w:rsidR="009918BC">
              <w:rPr>
                <w:rFonts w:ascii="Calibri" w:hAnsi="Calibri" w:cs="Calibri"/>
                <w:sz w:val="24"/>
                <w:szCs w:val="24"/>
              </w:rPr>
              <w:t xml:space="preserve"> </w:t>
            </w:r>
            <w:r w:rsidRPr="008E2BF3">
              <w:rPr>
                <w:rFonts w:ascii="Calibri" w:hAnsi="Calibri" w:cs="Calibri"/>
                <w:sz w:val="24"/>
                <w:szCs w:val="24"/>
              </w:rPr>
              <w:t>Teste de failover și recuperare în caz de dezastru</w:t>
            </w:r>
          </w:p>
          <w:p w14:paraId="5B86FBAE" w14:textId="6F9D9BED" w:rsidR="00CF510F" w:rsidRPr="008E2BF3" w:rsidRDefault="00CF510F" w:rsidP="009918BC">
            <w:pPr>
              <w:spacing w:line="276" w:lineRule="auto"/>
              <w:jc w:val="both"/>
              <w:rPr>
                <w:rFonts w:ascii="Calibri" w:hAnsi="Calibri" w:cs="Calibri"/>
                <w:sz w:val="24"/>
                <w:szCs w:val="24"/>
              </w:rPr>
            </w:pPr>
            <w:r w:rsidRPr="008E2BF3">
              <w:rPr>
                <w:rFonts w:ascii="Calibri" w:hAnsi="Calibri" w:cs="Calibri"/>
                <w:sz w:val="24"/>
                <w:szCs w:val="24"/>
              </w:rPr>
              <w:t xml:space="preserve"> </w:t>
            </w:r>
            <w:r w:rsidR="00533903" w:rsidRPr="008E2BF3">
              <w:rPr>
                <w:rFonts w:ascii="Calibri" w:hAnsi="Calibri" w:cs="Calibri"/>
                <w:sz w:val="24"/>
                <w:szCs w:val="24"/>
              </w:rPr>
              <w:t>–</w:t>
            </w:r>
            <w:r w:rsidR="009918BC">
              <w:rPr>
                <w:rFonts w:ascii="Calibri" w:hAnsi="Calibri" w:cs="Calibri"/>
                <w:sz w:val="24"/>
                <w:szCs w:val="24"/>
              </w:rPr>
              <w:t>M</w:t>
            </w:r>
            <w:r w:rsidRPr="008E2BF3">
              <w:rPr>
                <w:rFonts w:ascii="Calibri" w:hAnsi="Calibri" w:cs="Calibri"/>
                <w:sz w:val="24"/>
                <w:szCs w:val="24"/>
              </w:rPr>
              <w:t>onitorizarea consumului de resurse</w:t>
            </w:r>
          </w:p>
        </w:tc>
        <w:tc>
          <w:tcPr>
            <w:tcW w:w="4479" w:type="dxa"/>
          </w:tcPr>
          <w:p w14:paraId="647219BA" w14:textId="77777777"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1. Simularea traficului de vârf pentru a măsura timpul de răspuns (Testarea încărcăturii). </w:t>
            </w:r>
          </w:p>
          <w:p w14:paraId="7C56E1EC" w14:textId="77777777"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 xml:space="preserve">2. Oprirea unui server dintr-un cluster pentru a valida failover-ul automat. </w:t>
            </w:r>
          </w:p>
          <w:p w14:paraId="464E5978" w14:textId="5489E126" w:rsidR="00CF510F" w:rsidRPr="008E2BF3" w:rsidRDefault="00CF510F" w:rsidP="00A80A1E">
            <w:pPr>
              <w:spacing w:line="276" w:lineRule="auto"/>
              <w:jc w:val="both"/>
              <w:rPr>
                <w:rFonts w:ascii="Calibri" w:hAnsi="Calibri" w:cs="Calibri"/>
                <w:sz w:val="24"/>
                <w:szCs w:val="24"/>
              </w:rPr>
            </w:pPr>
            <w:r w:rsidRPr="008E2BF3">
              <w:rPr>
                <w:rFonts w:ascii="Calibri" w:hAnsi="Calibri" w:cs="Calibri"/>
                <w:sz w:val="24"/>
                <w:szCs w:val="24"/>
              </w:rPr>
              <w:t>3. Analizarea jurnalelelor în timpul unor creșteri neobișnuite ale utilizării resurselor (Scenarii de atac DoS).</w:t>
            </w:r>
          </w:p>
        </w:tc>
      </w:tr>
    </w:tbl>
    <w:p w14:paraId="0EA879C7" w14:textId="77777777" w:rsidR="00213EF3" w:rsidRPr="00537DA3" w:rsidRDefault="00213EF3" w:rsidP="00A80A1E">
      <w:pPr>
        <w:spacing w:line="276" w:lineRule="auto"/>
        <w:ind w:firstLine="360"/>
        <w:jc w:val="both"/>
        <w:rPr>
          <w:rFonts w:ascii="Calibri" w:hAnsi="Calibri" w:cs="Calibri"/>
          <w:sz w:val="24"/>
          <w:szCs w:val="24"/>
        </w:rPr>
      </w:pPr>
    </w:p>
    <w:p w14:paraId="26F908BD" w14:textId="171BDBF4" w:rsidR="00334B0C" w:rsidRPr="00334B0C" w:rsidRDefault="00334B0C" w:rsidP="00753196">
      <w:pPr>
        <w:spacing w:line="276" w:lineRule="auto"/>
        <w:ind w:firstLine="720"/>
        <w:jc w:val="both"/>
        <w:rPr>
          <w:rFonts w:ascii="Calibri" w:hAnsi="Calibri" w:cs="Calibri"/>
          <w:sz w:val="24"/>
          <w:szCs w:val="24"/>
        </w:rPr>
      </w:pPr>
      <w:r w:rsidRPr="00334B0C">
        <w:rPr>
          <w:rFonts w:ascii="Calibri" w:hAnsi="Calibri" w:cs="Calibri"/>
          <w:sz w:val="24"/>
          <w:szCs w:val="24"/>
        </w:rPr>
        <w:t>Integrarea automatizării și a tehnologiilor moderne în testarea securității cibernetice reduce sarcinile repetitive și îmbunătățește eficiența proceselor de conformitate. Instrumentele automate colectează și analizează în timp real</w:t>
      </w:r>
      <w:r w:rsidR="00753196" w:rsidRPr="00753196">
        <w:rPr>
          <w:rFonts w:ascii="Calibri" w:hAnsi="Calibri" w:cs="Calibri"/>
          <w:sz w:val="24"/>
          <w:szCs w:val="24"/>
          <w:lang w:val="en-US"/>
        </w:rPr>
        <w:t xml:space="preserve"> </w:t>
      </w:r>
      <w:proofErr w:type="spellStart"/>
      <w:r w:rsidR="00753196" w:rsidRPr="00753196">
        <w:rPr>
          <w:rFonts w:ascii="Calibri" w:hAnsi="Calibri" w:cs="Calibri"/>
          <w:sz w:val="24"/>
          <w:szCs w:val="24"/>
          <w:lang w:val="en-US"/>
        </w:rPr>
        <w:t>rezultatelor</w:t>
      </w:r>
      <w:proofErr w:type="spellEnd"/>
      <w:r w:rsidR="00753196" w:rsidRPr="00753196">
        <w:rPr>
          <w:rFonts w:ascii="Calibri" w:hAnsi="Calibri" w:cs="Calibri"/>
          <w:sz w:val="24"/>
          <w:szCs w:val="24"/>
          <w:lang w:val="en-US"/>
        </w:rPr>
        <w:t xml:space="preserve"> </w:t>
      </w:r>
      <w:proofErr w:type="spellStart"/>
      <w:r w:rsidR="00753196" w:rsidRPr="00753196">
        <w:rPr>
          <w:rFonts w:ascii="Calibri" w:hAnsi="Calibri" w:cs="Calibri"/>
          <w:sz w:val="24"/>
          <w:szCs w:val="24"/>
          <w:lang w:val="en-US"/>
        </w:rPr>
        <w:t>testelor</w:t>
      </w:r>
      <w:proofErr w:type="spellEnd"/>
      <w:r w:rsidR="00753196" w:rsidRPr="00753196">
        <w:rPr>
          <w:rFonts w:ascii="Calibri" w:hAnsi="Calibri" w:cs="Calibri"/>
          <w:sz w:val="24"/>
          <w:szCs w:val="24"/>
          <w:lang w:val="en-US"/>
        </w:rPr>
        <w:t xml:space="preserve"> </w:t>
      </w:r>
      <w:proofErr w:type="spellStart"/>
      <w:r w:rsidR="00753196" w:rsidRPr="00753196">
        <w:rPr>
          <w:rFonts w:ascii="Calibri" w:hAnsi="Calibri" w:cs="Calibri"/>
          <w:sz w:val="24"/>
          <w:szCs w:val="24"/>
          <w:lang w:val="en-US"/>
        </w:rPr>
        <w:t>și</w:t>
      </w:r>
      <w:proofErr w:type="spellEnd"/>
      <w:r w:rsidR="00753196" w:rsidRPr="00753196">
        <w:rPr>
          <w:rFonts w:ascii="Calibri" w:hAnsi="Calibri" w:cs="Calibri"/>
          <w:sz w:val="24"/>
          <w:szCs w:val="24"/>
          <w:lang w:val="en-US"/>
        </w:rPr>
        <w:t xml:space="preserve"> </w:t>
      </w:r>
      <w:proofErr w:type="spellStart"/>
      <w:r w:rsidR="00753196" w:rsidRPr="00753196">
        <w:rPr>
          <w:rFonts w:ascii="Calibri" w:hAnsi="Calibri" w:cs="Calibri"/>
          <w:sz w:val="24"/>
          <w:szCs w:val="24"/>
          <w:lang w:val="en-US"/>
        </w:rPr>
        <w:t>statisticilor</w:t>
      </w:r>
      <w:proofErr w:type="spellEnd"/>
      <w:r w:rsidR="00753196" w:rsidRPr="00753196">
        <w:rPr>
          <w:rFonts w:ascii="Calibri" w:hAnsi="Calibri" w:cs="Calibri"/>
          <w:sz w:val="24"/>
          <w:szCs w:val="24"/>
          <w:lang w:val="en-US"/>
        </w:rPr>
        <w:t xml:space="preserve"> de </w:t>
      </w:r>
      <w:proofErr w:type="spellStart"/>
      <w:r w:rsidR="00753196" w:rsidRPr="00753196">
        <w:rPr>
          <w:rFonts w:ascii="Calibri" w:hAnsi="Calibri" w:cs="Calibri"/>
          <w:sz w:val="24"/>
          <w:szCs w:val="24"/>
          <w:lang w:val="en-US"/>
        </w:rPr>
        <w:t>vulnerabilitate</w:t>
      </w:r>
      <w:proofErr w:type="spellEnd"/>
      <w:r w:rsidRPr="00334B0C">
        <w:rPr>
          <w:rFonts w:ascii="Calibri" w:hAnsi="Calibri" w:cs="Calibri"/>
          <w:sz w:val="24"/>
          <w:szCs w:val="24"/>
        </w:rPr>
        <w:t>, generează rapoarte de conformitate</w:t>
      </w:r>
      <w:r w:rsidR="00AB6C75">
        <w:rPr>
          <w:rFonts w:ascii="Calibri" w:hAnsi="Calibri" w:cs="Calibri"/>
          <w:sz w:val="24"/>
          <w:szCs w:val="24"/>
        </w:rPr>
        <w:t>, ex. GDPR, PCI DSS</w:t>
      </w:r>
      <w:r w:rsidR="004C08A2">
        <w:rPr>
          <w:rFonts w:ascii="Calibri" w:hAnsi="Calibri" w:cs="Calibri"/>
          <w:sz w:val="24"/>
          <w:szCs w:val="24"/>
        </w:rPr>
        <w:t>,</w:t>
      </w:r>
      <w:r w:rsidRPr="00334B0C">
        <w:rPr>
          <w:rFonts w:ascii="Calibri" w:hAnsi="Calibri" w:cs="Calibri"/>
          <w:sz w:val="24"/>
          <w:szCs w:val="24"/>
        </w:rPr>
        <w:t xml:space="preserve"> și monitorizează continuu configurările sistemului</w:t>
      </w:r>
      <w:r w:rsidR="00AB6C75">
        <w:rPr>
          <w:rFonts w:ascii="Calibri" w:hAnsi="Calibri" w:cs="Calibri"/>
          <w:sz w:val="24"/>
          <w:szCs w:val="24"/>
        </w:rPr>
        <w:t xml:space="preserve">, cu alerte </w:t>
      </w:r>
      <w:r w:rsidR="004C08A2">
        <w:rPr>
          <w:rFonts w:ascii="Calibri" w:hAnsi="Calibri" w:cs="Calibri"/>
          <w:sz w:val="24"/>
          <w:szCs w:val="24"/>
        </w:rPr>
        <w:t>de erori</w:t>
      </w:r>
      <w:r w:rsidRPr="00334B0C">
        <w:rPr>
          <w:rFonts w:ascii="Calibri" w:hAnsi="Calibri" w:cs="Calibri"/>
          <w:sz w:val="24"/>
          <w:szCs w:val="24"/>
        </w:rPr>
        <w:t>.</w:t>
      </w:r>
    </w:p>
    <w:p w14:paraId="3AD0FCAC" w14:textId="77777777" w:rsidR="00334B0C" w:rsidRPr="00334B0C" w:rsidRDefault="00334B0C" w:rsidP="00A80A1E">
      <w:pPr>
        <w:spacing w:line="276" w:lineRule="auto"/>
        <w:ind w:firstLine="720"/>
        <w:jc w:val="both"/>
        <w:rPr>
          <w:rFonts w:ascii="Calibri" w:hAnsi="Calibri" w:cs="Calibri"/>
          <w:sz w:val="24"/>
          <w:szCs w:val="24"/>
        </w:rPr>
      </w:pPr>
      <w:r w:rsidRPr="00334B0C">
        <w:rPr>
          <w:rFonts w:ascii="Calibri" w:hAnsi="Calibri" w:cs="Calibri"/>
          <w:sz w:val="24"/>
          <w:szCs w:val="24"/>
        </w:rPr>
        <w:t>În cadrul DevOps, verificările automate de securitate sunt integrate în pipeline-urile CI/CD, iar roboții RPA contribuie la validarea setărilor și trimiterea rapoartelor către sistemele SIEM. Algoritmii de învățare automată și inteligență artificială facilitează detectarea anomaliilor, generează scenarii de testare adaptate cerințelor (ex: GDPR, HIPAA) și actualizează testele în funcție de noile vulnerabilități.</w:t>
      </w:r>
    </w:p>
    <w:p w14:paraId="7E7A2D4B" w14:textId="77777777" w:rsidR="00334B0C" w:rsidRPr="008E2BF3" w:rsidRDefault="00334B0C" w:rsidP="00A80A1E">
      <w:pPr>
        <w:spacing w:line="276" w:lineRule="auto"/>
        <w:ind w:firstLine="720"/>
        <w:jc w:val="both"/>
        <w:rPr>
          <w:rFonts w:ascii="Calibri" w:hAnsi="Calibri" w:cs="Calibri"/>
          <w:sz w:val="24"/>
          <w:szCs w:val="24"/>
        </w:rPr>
      </w:pPr>
      <w:r w:rsidRPr="00334B0C">
        <w:rPr>
          <w:rFonts w:ascii="Calibri" w:hAnsi="Calibri" w:cs="Calibri"/>
          <w:sz w:val="24"/>
          <w:szCs w:val="24"/>
        </w:rPr>
        <w:lastRenderedPageBreak/>
        <w:t>Tehnologii precum containerizarea și analiza compoziției software (SCA) completează acest ecosistem, asigurând respectarea standardelor de securitate în toate etapele dezvoltării.</w:t>
      </w:r>
    </w:p>
    <w:p w14:paraId="3F3E80A3" w14:textId="77777777" w:rsidR="008C4419" w:rsidRPr="008E2BF3" w:rsidRDefault="008C4419" w:rsidP="00A80A1E">
      <w:pPr>
        <w:spacing w:line="276" w:lineRule="auto"/>
        <w:jc w:val="both"/>
        <w:rPr>
          <w:rFonts w:ascii="Calibri" w:hAnsi="Calibri" w:cs="Calibri"/>
          <w:sz w:val="24"/>
          <w:szCs w:val="24"/>
        </w:rPr>
      </w:pPr>
      <w:r w:rsidRPr="008E2BF3">
        <w:rPr>
          <w:rFonts w:ascii="Calibri" w:hAnsi="Calibri" w:cs="Calibri"/>
          <w:sz w:val="24"/>
          <w:szCs w:val="24"/>
        </w:rPr>
        <w:t>Tabelul 3 oferă o privire de ansamblu asupra instrumentelor de automatizare utilizate frecvent în testare, împreună cu funcționalitățile lor.</w:t>
      </w:r>
    </w:p>
    <w:tbl>
      <w:tblPr>
        <w:tblStyle w:val="TableGrid"/>
        <w:tblW w:w="8995" w:type="dxa"/>
        <w:tblLook w:val="04A0" w:firstRow="1" w:lastRow="0" w:firstColumn="1" w:lastColumn="0" w:noHBand="0" w:noVBand="1"/>
      </w:tblPr>
      <w:tblGrid>
        <w:gridCol w:w="2275"/>
        <w:gridCol w:w="2580"/>
        <w:gridCol w:w="4140"/>
      </w:tblGrid>
      <w:tr w:rsidR="00F606B3" w:rsidRPr="008E2BF3" w14:paraId="60D2A44F" w14:textId="77777777" w:rsidTr="00A80A1E">
        <w:tc>
          <w:tcPr>
            <w:tcW w:w="2245" w:type="dxa"/>
          </w:tcPr>
          <w:p w14:paraId="272050B7" w14:textId="77777777" w:rsidR="00F606B3" w:rsidRPr="008E2BF3" w:rsidRDefault="00F606B3" w:rsidP="00A80A1E">
            <w:pPr>
              <w:spacing w:line="276" w:lineRule="auto"/>
              <w:jc w:val="center"/>
              <w:rPr>
                <w:rFonts w:ascii="Calibri" w:hAnsi="Calibri" w:cs="Calibri"/>
                <w:b/>
                <w:bCs/>
                <w:sz w:val="24"/>
                <w:szCs w:val="24"/>
              </w:rPr>
            </w:pPr>
            <w:r w:rsidRPr="008E2BF3">
              <w:rPr>
                <w:rFonts w:ascii="Calibri" w:hAnsi="Calibri" w:cs="Calibri"/>
                <w:b/>
                <w:bCs/>
                <w:sz w:val="24"/>
                <w:szCs w:val="24"/>
              </w:rPr>
              <w:t>Instrument/Program</w:t>
            </w:r>
          </w:p>
          <w:p w14:paraId="1DC55473" w14:textId="77777777" w:rsidR="00F606B3" w:rsidRPr="008E2BF3" w:rsidRDefault="00F606B3" w:rsidP="00A80A1E">
            <w:pPr>
              <w:spacing w:line="276" w:lineRule="auto"/>
              <w:jc w:val="center"/>
              <w:rPr>
                <w:rFonts w:ascii="Calibri" w:hAnsi="Calibri" w:cs="Calibri"/>
                <w:b/>
                <w:bCs/>
                <w:sz w:val="24"/>
                <w:szCs w:val="24"/>
              </w:rPr>
            </w:pPr>
          </w:p>
        </w:tc>
        <w:tc>
          <w:tcPr>
            <w:tcW w:w="2580" w:type="dxa"/>
          </w:tcPr>
          <w:p w14:paraId="36458832" w14:textId="77777777" w:rsidR="00F606B3" w:rsidRPr="008E2BF3" w:rsidRDefault="00F606B3" w:rsidP="00A80A1E">
            <w:pPr>
              <w:spacing w:line="276" w:lineRule="auto"/>
              <w:jc w:val="center"/>
              <w:rPr>
                <w:rFonts w:ascii="Calibri" w:hAnsi="Calibri" w:cs="Calibri"/>
                <w:b/>
                <w:bCs/>
                <w:sz w:val="24"/>
                <w:szCs w:val="24"/>
              </w:rPr>
            </w:pPr>
            <w:r w:rsidRPr="008E2BF3">
              <w:rPr>
                <w:rFonts w:ascii="Calibri" w:hAnsi="Calibri" w:cs="Calibri"/>
                <w:b/>
                <w:bCs/>
                <w:sz w:val="24"/>
                <w:szCs w:val="24"/>
              </w:rPr>
              <w:t>Functia principala</w:t>
            </w:r>
          </w:p>
        </w:tc>
        <w:tc>
          <w:tcPr>
            <w:tcW w:w="4170" w:type="dxa"/>
          </w:tcPr>
          <w:p w14:paraId="2486C224" w14:textId="77777777" w:rsidR="00F606B3" w:rsidRPr="008E2BF3" w:rsidRDefault="00F606B3" w:rsidP="00A80A1E">
            <w:pPr>
              <w:spacing w:line="276" w:lineRule="auto"/>
              <w:jc w:val="center"/>
              <w:rPr>
                <w:rFonts w:ascii="Calibri" w:hAnsi="Calibri" w:cs="Calibri"/>
                <w:b/>
                <w:bCs/>
                <w:sz w:val="24"/>
                <w:szCs w:val="24"/>
              </w:rPr>
            </w:pPr>
            <w:r w:rsidRPr="008E2BF3">
              <w:rPr>
                <w:rFonts w:ascii="Calibri" w:hAnsi="Calibri" w:cs="Calibri"/>
                <w:b/>
                <w:bCs/>
                <w:sz w:val="24"/>
                <w:szCs w:val="24"/>
              </w:rPr>
              <w:t>Aplicația de Conformitate</w:t>
            </w:r>
          </w:p>
        </w:tc>
      </w:tr>
      <w:tr w:rsidR="00F606B3" w:rsidRPr="008E2BF3" w14:paraId="75729CCB" w14:textId="77777777" w:rsidTr="00A80A1E">
        <w:tc>
          <w:tcPr>
            <w:tcW w:w="2245" w:type="dxa"/>
          </w:tcPr>
          <w:p w14:paraId="0BF6649C" w14:textId="77777777" w:rsidR="00F606B3" w:rsidRPr="009A2AFE" w:rsidRDefault="00F606B3" w:rsidP="00A80A1E">
            <w:pPr>
              <w:spacing w:line="276" w:lineRule="auto"/>
              <w:jc w:val="both"/>
              <w:rPr>
                <w:rFonts w:ascii="Calibri" w:hAnsi="Calibri" w:cs="Calibri"/>
                <w:sz w:val="24"/>
                <w:szCs w:val="24"/>
              </w:rPr>
            </w:pPr>
            <w:r w:rsidRPr="009A2AFE">
              <w:rPr>
                <w:rFonts w:ascii="Calibri" w:hAnsi="Calibri" w:cs="Calibri"/>
                <w:sz w:val="24"/>
                <w:szCs w:val="24"/>
              </w:rPr>
              <w:t>SAST/DAST</w:t>
            </w:r>
            <w:r w:rsidRPr="008E2BF3">
              <w:rPr>
                <w:rFonts w:ascii="Calibri" w:hAnsi="Calibri" w:cs="Calibri"/>
                <w:sz w:val="24"/>
                <w:szCs w:val="24"/>
              </w:rPr>
              <w:t xml:space="preserve"> </w:t>
            </w:r>
            <w:r w:rsidRPr="009A2AFE">
              <w:rPr>
                <w:rFonts w:ascii="Calibri" w:hAnsi="Calibri" w:cs="Calibri"/>
                <w:sz w:val="24"/>
                <w:szCs w:val="24"/>
              </w:rPr>
              <w:t>(e.g.,</w:t>
            </w:r>
          </w:p>
          <w:p w14:paraId="067E7C75" w14:textId="77777777" w:rsidR="00F606B3" w:rsidRPr="009A2AFE" w:rsidRDefault="00F606B3" w:rsidP="00A80A1E">
            <w:pPr>
              <w:spacing w:line="276" w:lineRule="auto"/>
              <w:jc w:val="both"/>
              <w:rPr>
                <w:rFonts w:ascii="Calibri" w:hAnsi="Calibri" w:cs="Calibri"/>
                <w:sz w:val="24"/>
                <w:szCs w:val="24"/>
              </w:rPr>
            </w:pPr>
            <w:r w:rsidRPr="009A2AFE">
              <w:rPr>
                <w:rFonts w:ascii="Calibri" w:hAnsi="Calibri" w:cs="Calibri"/>
                <w:sz w:val="24"/>
                <w:szCs w:val="24"/>
              </w:rPr>
              <w:t>SonarQube,</w:t>
            </w:r>
            <w:r w:rsidRPr="008E2BF3">
              <w:rPr>
                <w:rFonts w:ascii="Calibri" w:hAnsi="Calibri" w:cs="Calibri"/>
                <w:sz w:val="24"/>
                <w:szCs w:val="24"/>
              </w:rPr>
              <w:t xml:space="preserve"> </w:t>
            </w:r>
            <w:r w:rsidRPr="009A2AFE">
              <w:rPr>
                <w:rFonts w:ascii="Calibri" w:hAnsi="Calibri" w:cs="Calibri"/>
                <w:sz w:val="24"/>
                <w:szCs w:val="24"/>
              </w:rPr>
              <w:t>OWASP</w:t>
            </w:r>
            <w:r w:rsidRPr="008E2BF3">
              <w:rPr>
                <w:rFonts w:ascii="Calibri" w:hAnsi="Calibri" w:cs="Calibri"/>
                <w:sz w:val="24"/>
                <w:szCs w:val="24"/>
              </w:rPr>
              <w:t xml:space="preserve"> ZAP)</w:t>
            </w:r>
          </w:p>
          <w:p w14:paraId="3D79486E" w14:textId="77777777" w:rsidR="00F606B3" w:rsidRPr="008E2BF3" w:rsidRDefault="00F606B3" w:rsidP="00A80A1E">
            <w:pPr>
              <w:spacing w:line="276" w:lineRule="auto"/>
              <w:jc w:val="both"/>
              <w:rPr>
                <w:rFonts w:ascii="Calibri" w:hAnsi="Calibri" w:cs="Calibri"/>
                <w:sz w:val="24"/>
                <w:szCs w:val="24"/>
              </w:rPr>
            </w:pPr>
          </w:p>
        </w:tc>
        <w:tc>
          <w:tcPr>
            <w:tcW w:w="2580" w:type="dxa"/>
          </w:tcPr>
          <w:p w14:paraId="70DC7914"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Analiza statică și dinamică a codului, detectarea vulnerabilităților</w:t>
            </w:r>
          </w:p>
        </w:tc>
        <w:tc>
          <w:tcPr>
            <w:tcW w:w="4170" w:type="dxa"/>
          </w:tcPr>
          <w:p w14:paraId="551DDB4B"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Identifică riscurile de codare și exploatare relevante pentru PCI DSS, HIPAA, GDPR etc.</w:t>
            </w:r>
          </w:p>
        </w:tc>
      </w:tr>
      <w:tr w:rsidR="00F606B3" w:rsidRPr="008E2BF3" w14:paraId="282542B0" w14:textId="77777777" w:rsidTr="00A80A1E">
        <w:tc>
          <w:tcPr>
            <w:tcW w:w="2245" w:type="dxa"/>
          </w:tcPr>
          <w:p w14:paraId="48F5FBB3"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SIEM Systems (e.g.,</w:t>
            </w:r>
            <w:r w:rsidRPr="008E2BF3">
              <w:rPr>
                <w:rFonts w:ascii="Calibri" w:hAnsi="Calibri" w:cs="Calibri"/>
                <w:sz w:val="24"/>
                <w:szCs w:val="24"/>
              </w:rPr>
              <w:br/>
              <w:t>Splunk, QRadar)</w:t>
            </w:r>
          </w:p>
        </w:tc>
        <w:tc>
          <w:tcPr>
            <w:tcW w:w="2580" w:type="dxa"/>
          </w:tcPr>
          <w:p w14:paraId="1FC5E7DB"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Colectarea și corelarea jurnalelor de evenimente de securitate, detectarea anomaliilor</w:t>
            </w:r>
          </w:p>
        </w:tc>
        <w:tc>
          <w:tcPr>
            <w:tcW w:w="4170" w:type="dxa"/>
          </w:tcPr>
          <w:p w14:paraId="065C90A2"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Generarea automată a rapoartelor de conformitate (ISO/IEC 27001), alertare în timp real pentru incidente de securitate</w:t>
            </w:r>
          </w:p>
        </w:tc>
      </w:tr>
      <w:tr w:rsidR="00F606B3" w:rsidRPr="008E2BF3" w14:paraId="1817F9A4" w14:textId="77777777" w:rsidTr="00A80A1E">
        <w:tc>
          <w:tcPr>
            <w:tcW w:w="2245" w:type="dxa"/>
          </w:tcPr>
          <w:p w14:paraId="387C1761"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RPA (de exemplu, UiPath, Automation Anywhere)</w:t>
            </w:r>
          </w:p>
        </w:tc>
        <w:tc>
          <w:tcPr>
            <w:tcW w:w="2580" w:type="dxa"/>
          </w:tcPr>
          <w:p w14:paraId="0B99BBFC"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Emularea acțiunilor utilizatorului/sistemului, integrarea cu servicii externe,</w:t>
            </w:r>
          </w:p>
        </w:tc>
        <w:tc>
          <w:tcPr>
            <w:tcW w:w="4170" w:type="dxa"/>
          </w:tcPr>
          <w:p w14:paraId="23CD5A90"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Automatizează comparațiile de rutină între parametrii actuali ai sistemului și setările de bază pentru audit și conformitate reglementară.</w:t>
            </w:r>
          </w:p>
        </w:tc>
      </w:tr>
      <w:tr w:rsidR="00F606B3" w:rsidRPr="008E2BF3" w14:paraId="7268B3BE" w14:textId="77777777" w:rsidTr="00A80A1E">
        <w:tc>
          <w:tcPr>
            <w:tcW w:w="2245" w:type="dxa"/>
          </w:tcPr>
          <w:p w14:paraId="6AD0CC50"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Platforme ML (de exemplu, TensorFlow, PyTorch cu module de analiză a jurnalelor)</w:t>
            </w:r>
          </w:p>
        </w:tc>
        <w:tc>
          <w:tcPr>
            <w:tcW w:w="2580" w:type="dxa"/>
          </w:tcPr>
          <w:p w14:paraId="673AFAB1"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Instruire pe date istorice, predictia comportamentului, detectia anomaliilor.</w:t>
            </w:r>
          </w:p>
        </w:tc>
        <w:tc>
          <w:tcPr>
            <w:tcW w:w="4170" w:type="dxa"/>
          </w:tcPr>
          <w:p w14:paraId="5CB04C37"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Detectarea timpurie a posibilelor scurgeri sau atacuri, alerte proactive și generarea inteligentă a cazurilor de test.</w:t>
            </w:r>
          </w:p>
        </w:tc>
      </w:tr>
      <w:tr w:rsidR="00F606B3" w:rsidRPr="008E2BF3" w14:paraId="230E2DAB" w14:textId="77777777" w:rsidTr="00A80A1E">
        <w:tc>
          <w:tcPr>
            <w:tcW w:w="2245" w:type="dxa"/>
          </w:tcPr>
          <w:p w14:paraId="35C47117"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SCA (Analiza Compoziției Software-ului) (de exemplu, Snyk, WhiteSource</w:t>
            </w:r>
          </w:p>
        </w:tc>
        <w:tc>
          <w:tcPr>
            <w:tcW w:w="2580" w:type="dxa"/>
          </w:tcPr>
          <w:p w14:paraId="4C335CF1"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Scanarea vulnerabilităților dependențelor și bibliotecilor</w:t>
            </w:r>
          </w:p>
        </w:tc>
        <w:tc>
          <w:tcPr>
            <w:tcW w:w="4170" w:type="dxa"/>
          </w:tcPr>
          <w:p w14:paraId="69815E5E" w14:textId="77777777" w:rsidR="00F606B3" w:rsidRPr="008E2BF3" w:rsidRDefault="00F606B3" w:rsidP="00A80A1E">
            <w:pPr>
              <w:spacing w:line="276" w:lineRule="auto"/>
              <w:jc w:val="both"/>
              <w:rPr>
                <w:rFonts w:ascii="Calibri" w:hAnsi="Calibri" w:cs="Calibri"/>
                <w:sz w:val="24"/>
                <w:szCs w:val="24"/>
              </w:rPr>
            </w:pPr>
            <w:r w:rsidRPr="008E2BF3">
              <w:rPr>
                <w:rFonts w:ascii="Calibri" w:hAnsi="Calibri" w:cs="Calibri"/>
                <w:sz w:val="24"/>
                <w:szCs w:val="24"/>
              </w:rPr>
              <w:t>asigură actualizări regulate ale componentelor pentru a respecta PCI DSS și ISO/IEC 27001, simplificând pregătirea auditului de conformitate.</w:t>
            </w:r>
          </w:p>
        </w:tc>
      </w:tr>
    </w:tbl>
    <w:p w14:paraId="60152C19" w14:textId="77777777" w:rsidR="008C4419" w:rsidRPr="008E2BF3" w:rsidRDefault="008C4419" w:rsidP="00A80A1E">
      <w:pPr>
        <w:spacing w:line="276" w:lineRule="auto"/>
        <w:rPr>
          <w:rFonts w:ascii="Calibri" w:hAnsi="Calibri" w:cs="Calibri"/>
          <w:sz w:val="24"/>
          <w:szCs w:val="24"/>
        </w:rPr>
      </w:pPr>
    </w:p>
    <w:p w14:paraId="6C77AA63" w14:textId="21A37A40" w:rsidR="002F3E8C" w:rsidRPr="008E2BF3" w:rsidRDefault="002F3E8C" w:rsidP="00A80A1E">
      <w:pPr>
        <w:spacing w:line="276" w:lineRule="auto"/>
        <w:ind w:firstLine="720"/>
        <w:jc w:val="both"/>
        <w:rPr>
          <w:rFonts w:ascii="Calibri" w:hAnsi="Calibri" w:cs="Calibri"/>
          <w:sz w:val="24"/>
          <w:szCs w:val="24"/>
        </w:rPr>
      </w:pPr>
      <w:r w:rsidRPr="008E2BF3">
        <w:rPr>
          <w:rFonts w:ascii="Calibri" w:hAnsi="Calibri" w:cs="Calibri"/>
          <w:sz w:val="24"/>
          <w:szCs w:val="24"/>
        </w:rPr>
        <w:t xml:space="preserve">Integrarea automatizării în procesele de testare </w:t>
      </w:r>
      <w:r w:rsidR="00DC7B2B">
        <w:rPr>
          <w:rFonts w:ascii="Calibri" w:hAnsi="Calibri" w:cs="Calibri"/>
          <w:sz w:val="24"/>
          <w:szCs w:val="24"/>
        </w:rPr>
        <w:t>crește</w:t>
      </w:r>
      <w:r w:rsidRPr="008E2BF3">
        <w:rPr>
          <w:rFonts w:ascii="Calibri" w:hAnsi="Calibri" w:cs="Calibri"/>
          <w:sz w:val="24"/>
          <w:szCs w:val="24"/>
        </w:rPr>
        <w:t xml:space="preserve"> eficiența în identificarea abaterilor de conformitate și îmbunătățește supravegherea securității. Utilizarea tehnologiilor  și cloud le întărește și mai mult această abordare, permițând diagnostice inteligente. Aceste progrese contribuie la formarea unui ciclu de îmbunătățire continuă, în care fiecare deviație detectată de la standardele de securitate devine un motor pentru rafinarea strategiilor de testare și creșterea nivelurilor de conformitate.</w:t>
      </w:r>
    </w:p>
    <w:p w14:paraId="4C3A4EAC" w14:textId="2076C237" w:rsidR="00CE0054" w:rsidRPr="008E2BF3" w:rsidRDefault="00280D5F" w:rsidP="00A80A1E">
      <w:pPr>
        <w:spacing w:line="276" w:lineRule="auto"/>
        <w:ind w:firstLine="720"/>
        <w:jc w:val="both"/>
        <w:rPr>
          <w:rFonts w:ascii="Calibri" w:hAnsi="Calibri" w:cs="Calibri"/>
          <w:sz w:val="24"/>
          <w:szCs w:val="24"/>
        </w:rPr>
      </w:pPr>
      <w:r w:rsidRPr="008E2BF3">
        <w:rPr>
          <w:rFonts w:ascii="Calibri" w:hAnsi="Calibri" w:cs="Calibri"/>
          <w:sz w:val="24"/>
          <w:szCs w:val="24"/>
        </w:rPr>
        <w:t xml:space="preserve">Studiul arată că nivelul de securitate al software-ului depinde de integrarea completă a principiilor de securitate cibernetică în testare. Doar respectarea formală a reglementărilor nu este suficientă. O abordare bazată pe risc, aplicarea triadei CIA și automatizarea testării cu </w:t>
      </w:r>
      <w:r w:rsidRPr="008E2BF3">
        <w:rPr>
          <w:rFonts w:ascii="Calibri" w:hAnsi="Calibri" w:cs="Calibri"/>
          <w:sz w:val="24"/>
          <w:szCs w:val="24"/>
        </w:rPr>
        <w:lastRenderedPageBreak/>
        <w:t xml:space="preserve">instrumente moderne (CI/CD, SIEM, ML) asigură detecția timpurie a amenințărilor și o mai bună </w:t>
      </w:r>
      <w:r w:rsidR="00D6365B">
        <w:rPr>
          <w:rFonts w:ascii="Calibri" w:hAnsi="Calibri" w:cs="Calibri"/>
          <w:sz w:val="24"/>
          <w:szCs w:val="24"/>
        </w:rPr>
        <w:t>rezistență</w:t>
      </w:r>
      <w:r w:rsidRPr="008E2BF3">
        <w:rPr>
          <w:rFonts w:ascii="Calibri" w:hAnsi="Calibri" w:cs="Calibri"/>
          <w:sz w:val="24"/>
          <w:szCs w:val="24"/>
        </w:rPr>
        <w:t xml:space="preserve"> cibernetică. Evaluările periodice și îmbunătățirea continuă a politicilor sunt esențiale.</w:t>
      </w:r>
    </w:p>
    <w:p w14:paraId="4DBFA2FC" w14:textId="77777777" w:rsidR="00CE0054" w:rsidRPr="008E2BF3" w:rsidRDefault="00CE0054" w:rsidP="00A80A1E">
      <w:pPr>
        <w:spacing w:line="276" w:lineRule="auto"/>
        <w:jc w:val="both"/>
        <w:rPr>
          <w:rFonts w:ascii="Calibri" w:hAnsi="Calibri" w:cs="Calibri"/>
          <w:sz w:val="24"/>
          <w:szCs w:val="24"/>
        </w:rPr>
      </w:pPr>
    </w:p>
    <w:p w14:paraId="6410A04F" w14:textId="36AACDA7" w:rsidR="00CE0054" w:rsidRPr="00F83962" w:rsidRDefault="00CE0054" w:rsidP="00A80A1E">
      <w:pPr>
        <w:spacing w:line="276" w:lineRule="auto"/>
        <w:jc w:val="both"/>
        <w:rPr>
          <w:rFonts w:ascii="Calibri" w:hAnsi="Calibri" w:cs="Calibri"/>
          <w:b/>
          <w:bCs/>
          <w:sz w:val="26"/>
          <w:szCs w:val="26"/>
        </w:rPr>
      </w:pPr>
      <w:r w:rsidRPr="00F83962">
        <w:rPr>
          <w:rFonts w:ascii="Calibri" w:hAnsi="Calibri" w:cs="Calibri"/>
          <w:b/>
          <w:bCs/>
          <w:sz w:val="26"/>
          <w:szCs w:val="26"/>
        </w:rPr>
        <w:t>Bibliografie</w:t>
      </w:r>
      <w:r w:rsidR="00F83962">
        <w:rPr>
          <w:rFonts w:ascii="Calibri" w:hAnsi="Calibri" w:cs="Calibri"/>
          <w:b/>
          <w:bCs/>
          <w:sz w:val="26"/>
          <w:szCs w:val="26"/>
        </w:rPr>
        <w:t xml:space="preserve">: </w:t>
      </w:r>
    </w:p>
    <w:p w14:paraId="63567366" w14:textId="5AFB9565" w:rsidR="00CE0054" w:rsidRPr="008E2BF3" w:rsidRDefault="003A1F46" w:rsidP="00CC18A7">
      <w:pPr>
        <w:spacing w:line="276" w:lineRule="auto"/>
        <w:rPr>
          <w:rFonts w:ascii="Calibri" w:hAnsi="Calibri" w:cs="Calibri"/>
          <w:sz w:val="24"/>
          <w:szCs w:val="24"/>
        </w:rPr>
      </w:pPr>
      <w:r w:rsidRPr="008E2BF3">
        <w:rPr>
          <w:rFonts w:ascii="Calibri" w:hAnsi="Calibri" w:cs="Calibri"/>
          <w:sz w:val="24"/>
          <w:szCs w:val="24"/>
        </w:rPr>
        <w:t xml:space="preserve">1. </w:t>
      </w:r>
      <w:hyperlink r:id="rId9" w:history="1">
        <w:r w:rsidRPr="008E2BF3">
          <w:rPr>
            <w:rStyle w:val="Hyperlink"/>
            <w:rFonts w:ascii="Calibri" w:hAnsi="Calibri" w:cs="Calibri"/>
            <w:sz w:val="24"/>
            <w:szCs w:val="24"/>
          </w:rPr>
          <w:t>Fundamental Principles of Cybersecurity in The Software Testing Process | The American Journal of Engineering and Technology</w:t>
        </w:r>
      </w:hyperlink>
      <w:r w:rsidR="007F44F7" w:rsidRPr="008E2BF3">
        <w:rPr>
          <w:rFonts w:ascii="Calibri" w:hAnsi="Calibri" w:cs="Calibri"/>
          <w:sz w:val="24"/>
          <w:szCs w:val="24"/>
        </w:rPr>
        <w:t xml:space="preserve"> by </w:t>
      </w:r>
      <w:hyperlink r:id="rId10" w:history="1">
        <w:r w:rsidR="007F44F7" w:rsidRPr="008E2BF3">
          <w:rPr>
            <w:rStyle w:val="Hyperlink"/>
            <w:rFonts w:ascii="Calibri" w:hAnsi="Calibri" w:cs="Calibri"/>
            <w:b/>
            <w:bCs/>
            <w:sz w:val="24"/>
            <w:szCs w:val="24"/>
          </w:rPr>
          <w:t>Ivanchenko Yevhenii</w:t>
        </w:r>
      </w:hyperlink>
      <w:r w:rsidR="007F44F7" w:rsidRPr="008E2BF3">
        <w:rPr>
          <w:rFonts w:ascii="Calibri" w:hAnsi="Calibri" w:cs="Calibri"/>
          <w:sz w:val="24"/>
          <w:szCs w:val="24"/>
        </w:rPr>
        <w:t xml:space="preserve"> (</w:t>
      </w:r>
      <w:hyperlink r:id="rId11" w:history="1">
        <w:r w:rsidR="007F44F7" w:rsidRPr="008E2BF3">
          <w:rPr>
            <w:rStyle w:val="Hyperlink"/>
            <w:rFonts w:ascii="Calibri" w:hAnsi="Calibri" w:cs="Calibri"/>
            <w:sz w:val="24"/>
            <w:szCs w:val="24"/>
          </w:rPr>
          <w:t>yevhenii@theamericanjournals.com</w:t>
        </w:r>
      </w:hyperlink>
      <w:r w:rsidR="007F44F7" w:rsidRPr="008E2BF3">
        <w:rPr>
          <w:rFonts w:ascii="Calibri" w:hAnsi="Calibri" w:cs="Calibri"/>
          <w:sz w:val="24"/>
          <w:szCs w:val="24"/>
        </w:rPr>
        <w:t>)</w:t>
      </w:r>
      <w:r w:rsidR="00862F81" w:rsidRPr="008E2BF3">
        <w:rPr>
          <w:rFonts w:ascii="Calibri" w:hAnsi="Calibri" w:cs="Calibri"/>
          <w:sz w:val="24"/>
          <w:szCs w:val="24"/>
        </w:rPr>
        <w:t>, on 21.04.2025</w:t>
      </w:r>
      <w:r w:rsidR="00B75558">
        <w:rPr>
          <w:rFonts w:ascii="Calibri" w:hAnsi="Calibri" w:cs="Calibri"/>
          <w:sz w:val="24"/>
          <w:szCs w:val="24"/>
        </w:rPr>
        <w:t xml:space="preserve"> - </w:t>
      </w:r>
      <w:r w:rsidR="00CC18A7" w:rsidRPr="00CC18A7">
        <w:rPr>
          <w:rFonts w:ascii="Calibri" w:hAnsi="Calibri" w:cs="Calibri"/>
          <w:sz w:val="24"/>
          <w:szCs w:val="24"/>
        </w:rPr>
        <w:t>https://inlibrary.uz/index.php/tajet/article/view/80559</w:t>
      </w:r>
    </w:p>
    <w:p w14:paraId="23CB69E3" w14:textId="1A3CD95A" w:rsidR="006A24B0" w:rsidRDefault="006A24B0" w:rsidP="00CC18A7">
      <w:pPr>
        <w:spacing w:line="276" w:lineRule="auto"/>
        <w:rPr>
          <w:rFonts w:ascii="Calibri" w:hAnsi="Calibri" w:cs="Calibri"/>
          <w:sz w:val="24"/>
          <w:szCs w:val="24"/>
        </w:rPr>
      </w:pPr>
      <w:r w:rsidRPr="008E2BF3">
        <w:rPr>
          <w:rFonts w:ascii="Calibri" w:hAnsi="Calibri" w:cs="Calibri"/>
          <w:sz w:val="24"/>
          <w:szCs w:val="24"/>
        </w:rPr>
        <w:t xml:space="preserve">2. </w:t>
      </w:r>
      <w:hyperlink r:id="rId12" w:history="1">
        <w:r w:rsidR="003A1F46" w:rsidRPr="008E2BF3">
          <w:rPr>
            <w:rStyle w:val="Hyperlink"/>
            <w:rFonts w:ascii="Calibri" w:hAnsi="Calibri" w:cs="Calibri"/>
            <w:sz w:val="24"/>
            <w:szCs w:val="24"/>
          </w:rPr>
          <w:t>Cyberattacks to Increase 46% by 2024 | CoinsPaid Media</w:t>
        </w:r>
      </w:hyperlink>
      <w:r w:rsidR="00B75558">
        <w:rPr>
          <w:rFonts w:ascii="Calibri" w:hAnsi="Calibri" w:cs="Calibri"/>
          <w:sz w:val="24"/>
          <w:szCs w:val="24"/>
        </w:rPr>
        <w:t xml:space="preserve"> -</w:t>
      </w:r>
      <w:r w:rsidR="00CC18A7" w:rsidRPr="00CC18A7">
        <w:t xml:space="preserve"> </w:t>
      </w:r>
      <w:r w:rsidR="00CC18A7" w:rsidRPr="00CC18A7">
        <w:rPr>
          <w:rFonts w:ascii="Calibri" w:hAnsi="Calibri" w:cs="Calibri"/>
          <w:sz w:val="24"/>
          <w:szCs w:val="24"/>
        </w:rPr>
        <w:t>https://coinspaidmedia.com/news/cyberattacks-increase-46-2024</w:t>
      </w:r>
      <w:r w:rsidR="00B75558">
        <w:rPr>
          <w:rFonts w:ascii="Calibri" w:hAnsi="Calibri" w:cs="Calibri"/>
          <w:sz w:val="24"/>
          <w:szCs w:val="24"/>
        </w:rPr>
        <w:t xml:space="preserve"> </w:t>
      </w:r>
    </w:p>
    <w:p w14:paraId="069D1CD0" w14:textId="77777777" w:rsidR="00837933" w:rsidRDefault="00837933" w:rsidP="00CC18A7">
      <w:pPr>
        <w:spacing w:line="276" w:lineRule="auto"/>
        <w:rPr>
          <w:rFonts w:ascii="Calibri" w:hAnsi="Calibri" w:cs="Calibri"/>
          <w:sz w:val="24"/>
          <w:szCs w:val="24"/>
        </w:rPr>
      </w:pPr>
    </w:p>
    <w:p w14:paraId="54B192D5" w14:textId="77777777" w:rsidR="001D07FA" w:rsidRDefault="001D07FA" w:rsidP="00BB7392">
      <w:pPr>
        <w:spacing w:line="276" w:lineRule="auto"/>
        <w:rPr>
          <w:rFonts w:ascii="Calibri" w:hAnsi="Calibri" w:cs="Calibri"/>
          <w:sz w:val="24"/>
          <w:szCs w:val="24"/>
        </w:rPr>
      </w:pPr>
    </w:p>
    <w:sectPr w:rsidR="001D07FA" w:rsidSect="00A80A1E">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1FA63" w14:textId="77777777" w:rsidR="0036271C" w:rsidRDefault="0036271C" w:rsidP="00585CCF">
      <w:pPr>
        <w:spacing w:after="0" w:line="240" w:lineRule="auto"/>
      </w:pPr>
      <w:r>
        <w:separator/>
      </w:r>
    </w:p>
  </w:endnote>
  <w:endnote w:type="continuationSeparator" w:id="0">
    <w:p w14:paraId="37AA6D44" w14:textId="77777777" w:rsidR="0036271C" w:rsidRDefault="0036271C" w:rsidP="0058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366715"/>
      <w:docPartObj>
        <w:docPartGallery w:val="Page Numbers (Bottom of Page)"/>
        <w:docPartUnique/>
      </w:docPartObj>
    </w:sdtPr>
    <w:sdtEndPr>
      <w:rPr>
        <w:noProof/>
      </w:rPr>
    </w:sdtEndPr>
    <w:sdtContent>
      <w:p w14:paraId="7A51B77E" w14:textId="7C371D8D" w:rsidR="00A81843" w:rsidRDefault="00A818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0C079" w14:textId="77777777" w:rsidR="00A81843" w:rsidRDefault="00A81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66CF7" w14:textId="77777777" w:rsidR="0036271C" w:rsidRDefault="0036271C" w:rsidP="00585CCF">
      <w:pPr>
        <w:spacing w:after="0" w:line="240" w:lineRule="auto"/>
      </w:pPr>
      <w:r>
        <w:separator/>
      </w:r>
    </w:p>
  </w:footnote>
  <w:footnote w:type="continuationSeparator" w:id="0">
    <w:p w14:paraId="7800CFDF" w14:textId="77777777" w:rsidR="0036271C" w:rsidRDefault="0036271C" w:rsidP="00585CCF">
      <w:pPr>
        <w:spacing w:after="0" w:line="240" w:lineRule="auto"/>
      </w:pPr>
      <w:r>
        <w:continuationSeparator/>
      </w:r>
    </w:p>
  </w:footnote>
  <w:footnote w:id="1">
    <w:p w14:paraId="23D63484" w14:textId="614451C9" w:rsidR="004B33EA" w:rsidRDefault="004B33EA" w:rsidP="003D7057">
      <w:pPr>
        <w:spacing w:after="0" w:line="240" w:lineRule="auto"/>
        <w:jc w:val="both"/>
      </w:pPr>
      <w:r>
        <w:rPr>
          <w:rStyle w:val="FootnoteReference"/>
        </w:rPr>
        <w:footnoteRef/>
      </w:r>
      <w:r>
        <w:t xml:space="preserve"> </w:t>
      </w:r>
      <w:hyperlink r:id="rId1" w:history="1">
        <w:r w:rsidRPr="004B33EA">
          <w:rPr>
            <w:rStyle w:val="Hyperlink"/>
            <w:rFonts w:ascii="Calibri" w:hAnsi="Calibri" w:cs="Calibri"/>
            <w:sz w:val="20"/>
            <w:szCs w:val="20"/>
          </w:rPr>
          <w:t>Cyberattacks to Increase 46% by 2024 | CoinsPaid Media</w:t>
        </w:r>
      </w:hyperlink>
    </w:p>
  </w:footnote>
  <w:footnote w:id="2">
    <w:p w14:paraId="06B257D2" w14:textId="77777777" w:rsidR="003D7057" w:rsidRPr="00862F81" w:rsidRDefault="003D7057" w:rsidP="003D7057">
      <w:pPr>
        <w:spacing w:after="0" w:line="240" w:lineRule="auto"/>
        <w:jc w:val="both"/>
        <w:rPr>
          <w:rFonts w:ascii="Calibri" w:hAnsi="Calibri" w:cs="Calibri"/>
          <w:sz w:val="24"/>
          <w:szCs w:val="24"/>
        </w:rPr>
      </w:pPr>
      <w:r>
        <w:rPr>
          <w:rStyle w:val="FootnoteReference"/>
        </w:rPr>
        <w:footnoteRef/>
      </w:r>
      <w:r>
        <w:t xml:space="preserve"> </w:t>
      </w:r>
      <w:hyperlink r:id="rId2" w:history="1">
        <w:r w:rsidRPr="004B33EA">
          <w:rPr>
            <w:rStyle w:val="Hyperlink"/>
            <w:rFonts w:ascii="Calibri" w:hAnsi="Calibri" w:cs="Calibri"/>
            <w:sz w:val="20"/>
            <w:szCs w:val="20"/>
          </w:rPr>
          <w:t>Cyberattacks to Increase 46% by 2024 | CoinsPaid Media</w:t>
        </w:r>
      </w:hyperlink>
    </w:p>
    <w:p w14:paraId="36B4A3DD" w14:textId="02DFB7C9" w:rsidR="003D7057" w:rsidRDefault="003D705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43CA"/>
    <w:multiLevelType w:val="hybridMultilevel"/>
    <w:tmpl w:val="A7EA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52A5E"/>
    <w:multiLevelType w:val="hybridMultilevel"/>
    <w:tmpl w:val="47CC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167ED"/>
    <w:multiLevelType w:val="multilevel"/>
    <w:tmpl w:val="93FEF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160806">
    <w:abstractNumId w:val="0"/>
  </w:num>
  <w:num w:numId="2" w16cid:durableId="82728415">
    <w:abstractNumId w:val="1"/>
  </w:num>
  <w:num w:numId="3" w16cid:durableId="413549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9A"/>
    <w:rsid w:val="000161C9"/>
    <w:rsid w:val="00017A7C"/>
    <w:rsid w:val="000548A5"/>
    <w:rsid w:val="00072B82"/>
    <w:rsid w:val="00095B46"/>
    <w:rsid w:val="000C3C6A"/>
    <w:rsid w:val="000C69C6"/>
    <w:rsid w:val="000D68A2"/>
    <w:rsid w:val="000F2DDB"/>
    <w:rsid w:val="00102557"/>
    <w:rsid w:val="00130544"/>
    <w:rsid w:val="00166E12"/>
    <w:rsid w:val="00175DC1"/>
    <w:rsid w:val="00180A50"/>
    <w:rsid w:val="00194D15"/>
    <w:rsid w:val="001A6823"/>
    <w:rsid w:val="001B33CC"/>
    <w:rsid w:val="001B659A"/>
    <w:rsid w:val="001C1C45"/>
    <w:rsid w:val="001D07FA"/>
    <w:rsid w:val="001D1C9B"/>
    <w:rsid w:val="001D3B97"/>
    <w:rsid w:val="001F0D5B"/>
    <w:rsid w:val="00213EF3"/>
    <w:rsid w:val="00215423"/>
    <w:rsid w:val="00233FA6"/>
    <w:rsid w:val="00241B26"/>
    <w:rsid w:val="00280D5F"/>
    <w:rsid w:val="00284EC4"/>
    <w:rsid w:val="002A6F62"/>
    <w:rsid w:val="002B4448"/>
    <w:rsid w:val="002C3FBA"/>
    <w:rsid w:val="002C6795"/>
    <w:rsid w:val="002E27D5"/>
    <w:rsid w:val="002F3E8C"/>
    <w:rsid w:val="002F4CBE"/>
    <w:rsid w:val="003338AA"/>
    <w:rsid w:val="00334B0C"/>
    <w:rsid w:val="00354B75"/>
    <w:rsid w:val="00355ED5"/>
    <w:rsid w:val="003576B2"/>
    <w:rsid w:val="0036271C"/>
    <w:rsid w:val="003711F7"/>
    <w:rsid w:val="00382F2D"/>
    <w:rsid w:val="00385A38"/>
    <w:rsid w:val="00393AE5"/>
    <w:rsid w:val="003A1F46"/>
    <w:rsid w:val="003B395E"/>
    <w:rsid w:val="003C46AD"/>
    <w:rsid w:val="003D7057"/>
    <w:rsid w:val="004219B3"/>
    <w:rsid w:val="00440237"/>
    <w:rsid w:val="004410F6"/>
    <w:rsid w:val="00454BC6"/>
    <w:rsid w:val="00462ADB"/>
    <w:rsid w:val="0047333A"/>
    <w:rsid w:val="004A5414"/>
    <w:rsid w:val="004A5E65"/>
    <w:rsid w:val="004B33EA"/>
    <w:rsid w:val="004C08A2"/>
    <w:rsid w:val="004D2AA5"/>
    <w:rsid w:val="0050643C"/>
    <w:rsid w:val="005261B7"/>
    <w:rsid w:val="00533903"/>
    <w:rsid w:val="00537DA3"/>
    <w:rsid w:val="005542D3"/>
    <w:rsid w:val="00565ADB"/>
    <w:rsid w:val="00585CCF"/>
    <w:rsid w:val="00591CD0"/>
    <w:rsid w:val="005B4445"/>
    <w:rsid w:val="005B5D3E"/>
    <w:rsid w:val="00604412"/>
    <w:rsid w:val="006638A4"/>
    <w:rsid w:val="00672640"/>
    <w:rsid w:val="00675B6C"/>
    <w:rsid w:val="006956A1"/>
    <w:rsid w:val="006A24B0"/>
    <w:rsid w:val="007040D2"/>
    <w:rsid w:val="007408F5"/>
    <w:rsid w:val="00753196"/>
    <w:rsid w:val="00794730"/>
    <w:rsid w:val="007B0D08"/>
    <w:rsid w:val="007C0E52"/>
    <w:rsid w:val="007C3399"/>
    <w:rsid w:val="007D2F12"/>
    <w:rsid w:val="007E5054"/>
    <w:rsid w:val="007F44F7"/>
    <w:rsid w:val="00800D94"/>
    <w:rsid w:val="00837933"/>
    <w:rsid w:val="00853214"/>
    <w:rsid w:val="0086049F"/>
    <w:rsid w:val="00862F6B"/>
    <w:rsid w:val="00862F81"/>
    <w:rsid w:val="008C2562"/>
    <w:rsid w:val="008C4419"/>
    <w:rsid w:val="008D547A"/>
    <w:rsid w:val="008E2BF3"/>
    <w:rsid w:val="00916C2E"/>
    <w:rsid w:val="0093399A"/>
    <w:rsid w:val="00943219"/>
    <w:rsid w:val="009667BB"/>
    <w:rsid w:val="009705EB"/>
    <w:rsid w:val="009918BC"/>
    <w:rsid w:val="009E7EF3"/>
    <w:rsid w:val="009F6456"/>
    <w:rsid w:val="00A17BBA"/>
    <w:rsid w:val="00A45D75"/>
    <w:rsid w:val="00A80A1E"/>
    <w:rsid w:val="00A81843"/>
    <w:rsid w:val="00AB6C75"/>
    <w:rsid w:val="00AC4F60"/>
    <w:rsid w:val="00AE0D5C"/>
    <w:rsid w:val="00B13DBF"/>
    <w:rsid w:val="00B51B77"/>
    <w:rsid w:val="00B5753C"/>
    <w:rsid w:val="00B70A83"/>
    <w:rsid w:val="00B75558"/>
    <w:rsid w:val="00B772FD"/>
    <w:rsid w:val="00B819C7"/>
    <w:rsid w:val="00BA2C95"/>
    <w:rsid w:val="00BB7392"/>
    <w:rsid w:val="00BD764D"/>
    <w:rsid w:val="00C4001A"/>
    <w:rsid w:val="00C4181C"/>
    <w:rsid w:val="00C52689"/>
    <w:rsid w:val="00C56DB8"/>
    <w:rsid w:val="00C62137"/>
    <w:rsid w:val="00C72669"/>
    <w:rsid w:val="00C906B6"/>
    <w:rsid w:val="00C90EC5"/>
    <w:rsid w:val="00C92576"/>
    <w:rsid w:val="00C964F7"/>
    <w:rsid w:val="00C9727E"/>
    <w:rsid w:val="00CB53CD"/>
    <w:rsid w:val="00CC18A7"/>
    <w:rsid w:val="00CC3662"/>
    <w:rsid w:val="00CE0054"/>
    <w:rsid w:val="00CF510F"/>
    <w:rsid w:val="00D0403C"/>
    <w:rsid w:val="00D15400"/>
    <w:rsid w:val="00D23910"/>
    <w:rsid w:val="00D6365B"/>
    <w:rsid w:val="00D82C0E"/>
    <w:rsid w:val="00DC7B2B"/>
    <w:rsid w:val="00E267FD"/>
    <w:rsid w:val="00E366B1"/>
    <w:rsid w:val="00E772A9"/>
    <w:rsid w:val="00EB4D2E"/>
    <w:rsid w:val="00EB51F3"/>
    <w:rsid w:val="00EE6F77"/>
    <w:rsid w:val="00F271F7"/>
    <w:rsid w:val="00F35904"/>
    <w:rsid w:val="00F606B3"/>
    <w:rsid w:val="00F80BE2"/>
    <w:rsid w:val="00F83962"/>
    <w:rsid w:val="00F91CDC"/>
    <w:rsid w:val="00FB14D9"/>
    <w:rsid w:val="00FB1D7C"/>
    <w:rsid w:val="00FB57D4"/>
    <w:rsid w:val="00FC1118"/>
    <w:rsid w:val="00FC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B6B7"/>
  <w15:chartTrackingRefBased/>
  <w15:docId w15:val="{5F43B08A-B29B-482D-8D55-1B4C6113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33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99A"/>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93399A"/>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93399A"/>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93399A"/>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93399A"/>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93399A"/>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93399A"/>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93399A"/>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93399A"/>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933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99A"/>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933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99A"/>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93399A"/>
    <w:pPr>
      <w:spacing w:before="160"/>
      <w:jc w:val="center"/>
    </w:pPr>
    <w:rPr>
      <w:i/>
      <w:iCs/>
      <w:color w:val="404040" w:themeColor="text1" w:themeTint="BF"/>
    </w:rPr>
  </w:style>
  <w:style w:type="character" w:customStyle="1" w:styleId="QuoteChar">
    <w:name w:val="Quote Char"/>
    <w:basedOn w:val="DefaultParagraphFont"/>
    <w:link w:val="Quote"/>
    <w:uiPriority w:val="29"/>
    <w:rsid w:val="0093399A"/>
    <w:rPr>
      <w:i/>
      <w:iCs/>
      <w:color w:val="404040" w:themeColor="text1" w:themeTint="BF"/>
      <w:lang w:val="ro-RO"/>
    </w:rPr>
  </w:style>
  <w:style w:type="paragraph" w:styleId="ListParagraph">
    <w:name w:val="List Paragraph"/>
    <w:basedOn w:val="Normal"/>
    <w:uiPriority w:val="34"/>
    <w:qFormat/>
    <w:rsid w:val="0093399A"/>
    <w:pPr>
      <w:ind w:left="720"/>
      <w:contextualSpacing/>
    </w:pPr>
  </w:style>
  <w:style w:type="character" w:styleId="IntenseEmphasis">
    <w:name w:val="Intense Emphasis"/>
    <w:basedOn w:val="DefaultParagraphFont"/>
    <w:uiPriority w:val="21"/>
    <w:qFormat/>
    <w:rsid w:val="0093399A"/>
    <w:rPr>
      <w:i/>
      <w:iCs/>
      <w:color w:val="0F4761" w:themeColor="accent1" w:themeShade="BF"/>
    </w:rPr>
  </w:style>
  <w:style w:type="paragraph" w:styleId="IntenseQuote">
    <w:name w:val="Intense Quote"/>
    <w:basedOn w:val="Normal"/>
    <w:next w:val="Normal"/>
    <w:link w:val="IntenseQuoteChar"/>
    <w:uiPriority w:val="30"/>
    <w:qFormat/>
    <w:rsid w:val="00933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99A"/>
    <w:rPr>
      <w:i/>
      <w:iCs/>
      <w:color w:val="0F4761" w:themeColor="accent1" w:themeShade="BF"/>
      <w:lang w:val="ro-RO"/>
    </w:rPr>
  </w:style>
  <w:style w:type="character" w:styleId="IntenseReference">
    <w:name w:val="Intense Reference"/>
    <w:basedOn w:val="DefaultParagraphFont"/>
    <w:uiPriority w:val="32"/>
    <w:qFormat/>
    <w:rsid w:val="0093399A"/>
    <w:rPr>
      <w:b/>
      <w:bCs/>
      <w:smallCaps/>
      <w:color w:val="0F4761" w:themeColor="accent1" w:themeShade="BF"/>
      <w:spacing w:val="5"/>
    </w:rPr>
  </w:style>
  <w:style w:type="character" w:styleId="Hyperlink">
    <w:name w:val="Hyperlink"/>
    <w:basedOn w:val="DefaultParagraphFont"/>
    <w:uiPriority w:val="99"/>
    <w:unhideWhenUsed/>
    <w:rsid w:val="00C4001A"/>
    <w:rPr>
      <w:color w:val="467886" w:themeColor="hyperlink"/>
      <w:u w:val="single"/>
    </w:rPr>
  </w:style>
  <w:style w:type="character" w:styleId="UnresolvedMention">
    <w:name w:val="Unresolved Mention"/>
    <w:basedOn w:val="DefaultParagraphFont"/>
    <w:uiPriority w:val="99"/>
    <w:semiHidden/>
    <w:unhideWhenUsed/>
    <w:rsid w:val="00C4001A"/>
    <w:rPr>
      <w:color w:val="605E5C"/>
      <w:shd w:val="clear" w:color="auto" w:fill="E1DFDD"/>
    </w:rPr>
  </w:style>
  <w:style w:type="table" w:styleId="TableGrid">
    <w:name w:val="Table Grid"/>
    <w:basedOn w:val="TableNormal"/>
    <w:uiPriority w:val="39"/>
    <w:rsid w:val="00794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85C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CCF"/>
    <w:rPr>
      <w:sz w:val="20"/>
      <w:szCs w:val="20"/>
      <w:lang w:val="ro-RO"/>
    </w:rPr>
  </w:style>
  <w:style w:type="character" w:styleId="FootnoteReference">
    <w:name w:val="footnote reference"/>
    <w:basedOn w:val="DefaultParagraphFont"/>
    <w:uiPriority w:val="99"/>
    <w:semiHidden/>
    <w:unhideWhenUsed/>
    <w:rsid w:val="00585CCF"/>
    <w:rPr>
      <w:vertAlign w:val="superscript"/>
    </w:rPr>
  </w:style>
  <w:style w:type="paragraph" w:styleId="NormalWeb">
    <w:name w:val="Normal (Web)"/>
    <w:basedOn w:val="Normal"/>
    <w:uiPriority w:val="99"/>
    <w:semiHidden/>
    <w:unhideWhenUsed/>
    <w:rsid w:val="000C69C6"/>
    <w:rPr>
      <w:rFonts w:ascii="Times New Roman" w:hAnsi="Times New Roman" w:cs="Times New Roman"/>
      <w:sz w:val="24"/>
      <w:szCs w:val="24"/>
    </w:rPr>
  </w:style>
  <w:style w:type="paragraph" w:styleId="Header">
    <w:name w:val="header"/>
    <w:basedOn w:val="Normal"/>
    <w:link w:val="HeaderChar"/>
    <w:uiPriority w:val="99"/>
    <w:unhideWhenUsed/>
    <w:rsid w:val="00A8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843"/>
    <w:rPr>
      <w:lang w:val="ro-RO"/>
    </w:rPr>
  </w:style>
  <w:style w:type="paragraph" w:styleId="Footer">
    <w:name w:val="footer"/>
    <w:basedOn w:val="Normal"/>
    <w:link w:val="FooterChar"/>
    <w:uiPriority w:val="99"/>
    <w:unhideWhenUsed/>
    <w:rsid w:val="00A81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843"/>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6060">
      <w:bodyDiv w:val="1"/>
      <w:marLeft w:val="0"/>
      <w:marRight w:val="0"/>
      <w:marTop w:val="0"/>
      <w:marBottom w:val="0"/>
      <w:divBdr>
        <w:top w:val="none" w:sz="0" w:space="0" w:color="auto"/>
        <w:left w:val="none" w:sz="0" w:space="0" w:color="auto"/>
        <w:bottom w:val="none" w:sz="0" w:space="0" w:color="auto"/>
        <w:right w:val="none" w:sz="0" w:space="0" w:color="auto"/>
      </w:divBdr>
    </w:div>
    <w:div w:id="228076921">
      <w:bodyDiv w:val="1"/>
      <w:marLeft w:val="0"/>
      <w:marRight w:val="0"/>
      <w:marTop w:val="0"/>
      <w:marBottom w:val="0"/>
      <w:divBdr>
        <w:top w:val="none" w:sz="0" w:space="0" w:color="auto"/>
        <w:left w:val="none" w:sz="0" w:space="0" w:color="auto"/>
        <w:bottom w:val="none" w:sz="0" w:space="0" w:color="auto"/>
        <w:right w:val="none" w:sz="0" w:space="0" w:color="auto"/>
      </w:divBdr>
    </w:div>
    <w:div w:id="353508124">
      <w:bodyDiv w:val="1"/>
      <w:marLeft w:val="0"/>
      <w:marRight w:val="0"/>
      <w:marTop w:val="0"/>
      <w:marBottom w:val="0"/>
      <w:divBdr>
        <w:top w:val="none" w:sz="0" w:space="0" w:color="auto"/>
        <w:left w:val="none" w:sz="0" w:space="0" w:color="auto"/>
        <w:bottom w:val="none" w:sz="0" w:space="0" w:color="auto"/>
        <w:right w:val="none" w:sz="0" w:space="0" w:color="auto"/>
      </w:divBdr>
    </w:div>
    <w:div w:id="412237247">
      <w:bodyDiv w:val="1"/>
      <w:marLeft w:val="0"/>
      <w:marRight w:val="0"/>
      <w:marTop w:val="0"/>
      <w:marBottom w:val="0"/>
      <w:divBdr>
        <w:top w:val="none" w:sz="0" w:space="0" w:color="auto"/>
        <w:left w:val="none" w:sz="0" w:space="0" w:color="auto"/>
        <w:bottom w:val="none" w:sz="0" w:space="0" w:color="auto"/>
        <w:right w:val="none" w:sz="0" w:space="0" w:color="auto"/>
      </w:divBdr>
    </w:div>
    <w:div w:id="647517742">
      <w:bodyDiv w:val="1"/>
      <w:marLeft w:val="0"/>
      <w:marRight w:val="0"/>
      <w:marTop w:val="0"/>
      <w:marBottom w:val="0"/>
      <w:divBdr>
        <w:top w:val="none" w:sz="0" w:space="0" w:color="auto"/>
        <w:left w:val="none" w:sz="0" w:space="0" w:color="auto"/>
        <w:bottom w:val="none" w:sz="0" w:space="0" w:color="auto"/>
        <w:right w:val="none" w:sz="0" w:space="0" w:color="auto"/>
      </w:divBdr>
    </w:div>
    <w:div w:id="787627861">
      <w:bodyDiv w:val="1"/>
      <w:marLeft w:val="0"/>
      <w:marRight w:val="0"/>
      <w:marTop w:val="0"/>
      <w:marBottom w:val="0"/>
      <w:divBdr>
        <w:top w:val="none" w:sz="0" w:space="0" w:color="auto"/>
        <w:left w:val="none" w:sz="0" w:space="0" w:color="auto"/>
        <w:bottom w:val="none" w:sz="0" w:space="0" w:color="auto"/>
        <w:right w:val="none" w:sz="0" w:space="0" w:color="auto"/>
      </w:divBdr>
    </w:div>
    <w:div w:id="869218108">
      <w:bodyDiv w:val="1"/>
      <w:marLeft w:val="0"/>
      <w:marRight w:val="0"/>
      <w:marTop w:val="0"/>
      <w:marBottom w:val="0"/>
      <w:divBdr>
        <w:top w:val="none" w:sz="0" w:space="0" w:color="auto"/>
        <w:left w:val="none" w:sz="0" w:space="0" w:color="auto"/>
        <w:bottom w:val="none" w:sz="0" w:space="0" w:color="auto"/>
        <w:right w:val="none" w:sz="0" w:space="0" w:color="auto"/>
      </w:divBdr>
    </w:div>
    <w:div w:id="959579366">
      <w:bodyDiv w:val="1"/>
      <w:marLeft w:val="0"/>
      <w:marRight w:val="0"/>
      <w:marTop w:val="0"/>
      <w:marBottom w:val="0"/>
      <w:divBdr>
        <w:top w:val="none" w:sz="0" w:space="0" w:color="auto"/>
        <w:left w:val="none" w:sz="0" w:space="0" w:color="auto"/>
        <w:bottom w:val="none" w:sz="0" w:space="0" w:color="auto"/>
        <w:right w:val="none" w:sz="0" w:space="0" w:color="auto"/>
      </w:divBdr>
    </w:div>
    <w:div w:id="1445224079">
      <w:bodyDiv w:val="1"/>
      <w:marLeft w:val="0"/>
      <w:marRight w:val="0"/>
      <w:marTop w:val="0"/>
      <w:marBottom w:val="0"/>
      <w:divBdr>
        <w:top w:val="none" w:sz="0" w:space="0" w:color="auto"/>
        <w:left w:val="none" w:sz="0" w:space="0" w:color="auto"/>
        <w:bottom w:val="none" w:sz="0" w:space="0" w:color="auto"/>
        <w:right w:val="none" w:sz="0" w:space="0" w:color="auto"/>
      </w:divBdr>
    </w:div>
    <w:div w:id="1474758928">
      <w:bodyDiv w:val="1"/>
      <w:marLeft w:val="0"/>
      <w:marRight w:val="0"/>
      <w:marTop w:val="0"/>
      <w:marBottom w:val="0"/>
      <w:divBdr>
        <w:top w:val="none" w:sz="0" w:space="0" w:color="auto"/>
        <w:left w:val="none" w:sz="0" w:space="0" w:color="auto"/>
        <w:bottom w:val="none" w:sz="0" w:space="0" w:color="auto"/>
        <w:right w:val="none" w:sz="0" w:space="0" w:color="auto"/>
      </w:divBdr>
    </w:div>
    <w:div w:id="1695837874">
      <w:bodyDiv w:val="1"/>
      <w:marLeft w:val="0"/>
      <w:marRight w:val="0"/>
      <w:marTop w:val="0"/>
      <w:marBottom w:val="0"/>
      <w:divBdr>
        <w:top w:val="none" w:sz="0" w:space="0" w:color="auto"/>
        <w:left w:val="none" w:sz="0" w:space="0" w:color="auto"/>
        <w:bottom w:val="none" w:sz="0" w:space="0" w:color="auto"/>
        <w:right w:val="none" w:sz="0" w:space="0" w:color="auto"/>
      </w:divBdr>
    </w:div>
    <w:div w:id="17378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brary.uz/index.php/index/search?query=Ivanchenko%20Yevheni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inspaidmedia.com/news/cyberattacks-increase-46-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evhenii@theamericanjourna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library.uz/index.php/index/search?query=Ivanchenko%20Yevhenii" TargetMode="External"/><Relationship Id="rId4" Type="http://schemas.openxmlformats.org/officeDocument/2006/relationships/settings" Target="settings.xml"/><Relationship Id="rId9" Type="http://schemas.openxmlformats.org/officeDocument/2006/relationships/hyperlink" Target="mailto:Fundamental%20Principles%20of%20Cybersecurity%20in%20The%20Software%20Testing%20Process%20|%20The%20American%20Journal%20of%20Engineering%20and%20Technolog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oinspaidmedia.com/news/cyberattacks-increase-46-2024" TargetMode="External"/><Relationship Id="rId1" Type="http://schemas.openxmlformats.org/officeDocument/2006/relationships/hyperlink" Target="https://coinspaidmedia.com/news/cyberattacks-increase-46-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45D38-7146-4CB3-A1EA-14ED7F8F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9799</TotalTime>
  <Pages>6</Pages>
  <Words>1890</Words>
  <Characters>10777</Characters>
  <Application>Microsoft Office Word</Application>
  <DocSecurity>0</DocSecurity>
  <Lines>89</Lines>
  <Paragraphs>25</Paragraphs>
  <ScaleCrop>false</ScaleCrop>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Dragu</dc:creator>
  <cp:keywords/>
  <dc:description/>
  <cp:lastModifiedBy>Marta Dragu</cp:lastModifiedBy>
  <cp:revision>151</cp:revision>
  <dcterms:created xsi:type="dcterms:W3CDTF">2025-05-25T18:18:00Z</dcterms:created>
  <dcterms:modified xsi:type="dcterms:W3CDTF">2025-06-14T19:44:00Z</dcterms:modified>
</cp:coreProperties>
</file>