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AD8E9" w14:textId="77777777" w:rsidR="00067ED0" w:rsidRDefault="00067ED0" w:rsidP="00067ED0">
      <w:pPr>
        <w:pStyle w:val="Entrada"/>
      </w:pPr>
      <w:proofErr w:type="spellStart"/>
      <w:proofErr w:type="gramStart"/>
      <w:r w:rsidRPr="001579E6">
        <w:rPr>
          <w:lang w:val="fr-FR"/>
        </w:rPr>
        <w:t>lelex</w:t>
      </w:r>
      <w:proofErr w:type="spellEnd"/>
      <w:proofErr w:type="gramEnd"/>
      <w:r w:rsidR="003345D6">
        <w:rPr>
          <w:lang w:val="fr-FR"/>
        </w:rPr>
        <w:t xml:space="preserve"> </w:t>
      </w:r>
      <w:r w:rsidR="003345D6" w:rsidRPr="003345D6">
        <w:rPr>
          <w:b w:val="0"/>
          <w:lang w:val="fr-FR"/>
        </w:rPr>
        <w:t>(subst.)</w:t>
      </w:r>
    </w:p>
    <w:p w14:paraId="67388F53" w14:textId="328CC9F0" w:rsidR="00D70030" w:rsidRDefault="00D70030" w:rsidP="00067ED0">
      <w:pPr>
        <w:pStyle w:val="Ttolapartat"/>
      </w:pPr>
      <w:r>
        <w:t>Formes</w:t>
      </w:r>
    </w:p>
    <w:p w14:paraId="50CA72B8" w14:textId="77777777" w:rsidR="00D70030" w:rsidRPr="00A85199" w:rsidRDefault="00D70030" w:rsidP="00D70030">
      <w:pPr>
        <w:pStyle w:val="Entrada2"/>
      </w:pPr>
      <w:r>
        <w:rPr>
          <w:lang w:val="fr-FR"/>
        </w:rPr>
        <w:t>lelex</w:t>
      </w:r>
    </w:p>
    <w:p w14:paraId="0A575806" w14:textId="77777777" w:rsidR="00067ED0" w:rsidRDefault="00067ED0" w:rsidP="00067ED0">
      <w:pPr>
        <w:pStyle w:val="Ttolapartat"/>
        <w:rPr>
          <w:b/>
        </w:rPr>
      </w:pPr>
      <w:r>
        <w:t>Etimologia</w:t>
      </w:r>
    </w:p>
    <w:p w14:paraId="53D8A0B7" w14:textId="53E8DF1A" w:rsidR="00067ED0" w:rsidRDefault="00067ED0" w:rsidP="00067ED0">
      <w:pPr>
        <w:pStyle w:val="Etimologia"/>
        <w:rPr>
          <w:lang w:val="fr-FR"/>
        </w:rPr>
      </w:pPr>
      <w:r w:rsidRPr="00A85199">
        <w:t xml:space="preserve">gr. </w:t>
      </w:r>
      <w:proofErr w:type="spellStart"/>
      <w:r w:rsidRPr="005A392F">
        <w:t>Λέλεξ</w:t>
      </w:r>
      <w:proofErr w:type="spellEnd"/>
      <w:r>
        <w:t xml:space="preserve"> </w:t>
      </w:r>
      <w:r>
        <w:rPr>
          <w:lang w:val="fr-FR"/>
        </w:rPr>
        <w:t>(subst.)</w:t>
      </w:r>
      <w:r w:rsidR="00AC0BD0">
        <w:rPr>
          <w:lang w:val="fr-FR"/>
        </w:rPr>
        <w:t xml:space="preserve">, </w:t>
      </w:r>
      <w:proofErr w:type="spellStart"/>
      <w:proofErr w:type="gramStart"/>
      <w:r w:rsidR="00AC0BD0" w:rsidRPr="00AC0BD0">
        <w:rPr>
          <w:highlight w:val="yellow"/>
          <w:lang w:val="fr-FR"/>
        </w:rPr>
        <w:t>vid</w:t>
      </w:r>
      <w:proofErr w:type="spellEnd"/>
      <w:proofErr w:type="gramEnd"/>
      <w:r w:rsidR="00AC0BD0" w:rsidRPr="00AC0BD0">
        <w:rPr>
          <w:highlight w:val="yellow"/>
          <w:lang w:val="fr-FR"/>
        </w:rPr>
        <w:t xml:space="preserve">. </w:t>
      </w:r>
      <w:proofErr w:type="spellStart"/>
      <w:r w:rsidR="00AC0BD0" w:rsidRPr="00AC0BD0">
        <w:rPr>
          <w:highlight w:val="yellow"/>
          <w:lang w:val="fr-FR"/>
        </w:rPr>
        <w:t>Grimal</w:t>
      </w:r>
      <w:proofErr w:type="spellEnd"/>
      <w:r w:rsidR="00545FEA" w:rsidRPr="00120F68">
        <w:t xml:space="preserve">, </w:t>
      </w:r>
      <w:proofErr w:type="spellStart"/>
      <w:r w:rsidR="00545FEA" w:rsidRPr="00120F68">
        <w:rPr>
          <w:i/>
        </w:rPr>
        <w:t>Dictionnaire</w:t>
      </w:r>
      <w:proofErr w:type="spellEnd"/>
      <w:r w:rsidR="00545FEA" w:rsidRPr="00120F68">
        <w:rPr>
          <w:i/>
        </w:rPr>
        <w:t xml:space="preserve"> </w:t>
      </w:r>
      <w:proofErr w:type="spellStart"/>
      <w:r w:rsidR="00545FEA" w:rsidRPr="00120F68">
        <w:rPr>
          <w:i/>
        </w:rPr>
        <w:t>mythologie</w:t>
      </w:r>
      <w:proofErr w:type="spellEnd"/>
      <w:r w:rsidR="00545FEA" w:rsidRPr="00120F68">
        <w:t xml:space="preserve">, p. </w:t>
      </w:r>
      <w:r w:rsidR="00545FEA">
        <w:t xml:space="preserve">313 </w:t>
      </w:r>
      <w:r w:rsidR="00545FEA" w:rsidRPr="00545FEA">
        <w:rPr>
          <w:highlight w:val="yellow"/>
        </w:rPr>
        <w:t>(</w:t>
      </w:r>
      <w:r w:rsidR="00545FEA">
        <w:rPr>
          <w:highlight w:val="yellow"/>
        </w:rPr>
        <w:t>no coincideixen les edicions, paginació diferent</w:t>
      </w:r>
      <w:r w:rsidR="00545FEA" w:rsidRPr="00545FEA">
        <w:rPr>
          <w:highlight w:val="yellow"/>
        </w:rPr>
        <w:t>)</w:t>
      </w:r>
      <w:r w:rsidR="00545FEA">
        <w:t xml:space="preserve">: </w:t>
      </w:r>
      <w:proofErr w:type="spellStart"/>
      <w:r w:rsidR="00545FEA">
        <w:t>Lèlex</w:t>
      </w:r>
      <w:proofErr w:type="spellEnd"/>
      <w:r w:rsidR="00545FEA">
        <w:t>, primer rei de Lacònia. Segons la tradició se li atribueixen diverses filiacions.</w:t>
      </w:r>
    </w:p>
    <w:p w14:paraId="019FCA66" w14:textId="1B40D045" w:rsidR="00D70030" w:rsidRDefault="00D70030" w:rsidP="00067ED0">
      <w:pPr>
        <w:pStyle w:val="Ttolapartat"/>
      </w:pPr>
      <w:r>
        <w:t>Formes romàniques</w:t>
      </w:r>
    </w:p>
    <w:p w14:paraId="4F190507" w14:textId="3E1C8651" w:rsidR="00D70030" w:rsidRDefault="00D70030" w:rsidP="00D70030">
      <w:pPr>
        <w:pStyle w:val="Etimologia"/>
        <w:rPr>
          <w:lang w:val="fr-FR"/>
        </w:rPr>
      </w:pPr>
      <w:r>
        <w:t>No documentades.</w:t>
      </w:r>
    </w:p>
    <w:p w14:paraId="180915CE" w14:textId="77777777" w:rsidR="00067ED0" w:rsidRDefault="00067ED0" w:rsidP="00067ED0">
      <w:pPr>
        <w:pStyle w:val="Ttolapartat"/>
        <w:rPr>
          <w:b/>
        </w:rPr>
      </w:pPr>
      <w:r>
        <w:t>Significat</w:t>
      </w:r>
    </w:p>
    <w:p w14:paraId="2F964CA4" w14:textId="77777777" w:rsidR="00067ED0" w:rsidRPr="00DB0644" w:rsidRDefault="00067ED0" w:rsidP="00067ED0">
      <w:pPr>
        <w:pStyle w:val="Redacci"/>
      </w:pPr>
      <w:r w:rsidRPr="00DB0644">
        <w:t>‘jutge’</w:t>
      </w:r>
    </w:p>
    <w:p w14:paraId="3406EA06" w14:textId="77777777" w:rsidR="00067ED0" w:rsidRDefault="00067ED0" w:rsidP="00067ED0">
      <w:pPr>
        <w:pStyle w:val="Ttolapartat"/>
        <w:rPr>
          <w:b/>
        </w:rPr>
      </w:pPr>
      <w:r>
        <w:t>Testimonis documentals</w:t>
      </w:r>
    </w:p>
    <w:p w14:paraId="01E4A0B4" w14:textId="26AC81AC" w:rsidR="00067ED0" w:rsidRDefault="00067ED0" w:rsidP="006B4A95">
      <w:pPr>
        <w:pStyle w:val="Cites"/>
      </w:pPr>
      <w:r w:rsidRPr="001579E6">
        <w:rPr>
          <w:b/>
        </w:rPr>
        <w:t xml:space="preserve">1090 </w:t>
      </w:r>
      <w:r w:rsidRPr="001579E6">
        <w:t xml:space="preserve">Baraut, </w:t>
      </w:r>
      <w:r w:rsidRPr="00067ED0">
        <w:rPr>
          <w:i/>
        </w:rPr>
        <w:t>DocUrgell</w:t>
      </w:r>
      <w:r w:rsidRPr="001579E6">
        <w:t xml:space="preserve"> </w:t>
      </w:r>
      <w:r>
        <w:t xml:space="preserve">1063 (Urgellia 7, p. 183); </w:t>
      </w:r>
      <w:r w:rsidRPr="00067ED0">
        <w:rPr>
          <w:i/>
        </w:rPr>
        <w:t>adveració testamentària</w:t>
      </w:r>
      <w:r>
        <w:t xml:space="preserve">; </w:t>
      </w:r>
      <w:r w:rsidRPr="00067ED0">
        <w:rPr>
          <w:i/>
        </w:rPr>
        <w:t>script</w:t>
      </w:r>
      <w:r w:rsidR="006B4A95">
        <w:rPr>
          <w:i/>
        </w:rPr>
        <w:t>or</w:t>
      </w:r>
      <w:r w:rsidRPr="00067ED0">
        <w:rPr>
          <w:i/>
        </w:rPr>
        <w:t xml:space="preserve"> Isarnus diachonus</w:t>
      </w:r>
      <w:r>
        <w:t>:</w:t>
      </w:r>
      <w:r w:rsidR="006B4A95">
        <w:t xml:space="preserve"> </w:t>
      </w:r>
      <w:r w:rsidRPr="001579E6">
        <w:t xml:space="preserve">Lator legis ac iuris Ermengaudus epyfati </w:t>
      </w:r>
      <w:r w:rsidRPr="00AE114F">
        <w:t>lelex</w:t>
      </w:r>
      <w:r w:rsidRPr="001579E6">
        <w:t xml:space="preserve"> fui precepti et in epylogo solito signo propria manu confirma</w:t>
      </w:r>
      <w:r>
        <w:t>u</w:t>
      </w:r>
      <w:r w:rsidRPr="001579E6">
        <w:t>i.</w:t>
      </w:r>
    </w:p>
    <w:p w14:paraId="007C8C73" w14:textId="1834FE0A" w:rsidR="00067ED0" w:rsidRPr="001579E6" w:rsidRDefault="00067ED0" w:rsidP="006B4A95">
      <w:pPr>
        <w:pStyle w:val="Cites"/>
      </w:pPr>
      <w:r w:rsidRPr="001579E6">
        <w:rPr>
          <w:b/>
        </w:rPr>
        <w:t>1096</w:t>
      </w:r>
      <w:r w:rsidRPr="001579E6">
        <w:t xml:space="preserve"> Baraut, </w:t>
      </w:r>
      <w:r w:rsidRPr="00067ED0">
        <w:rPr>
          <w:i/>
        </w:rPr>
        <w:t>DocUrgell</w:t>
      </w:r>
      <w:r w:rsidRPr="001579E6">
        <w:t xml:space="preserve"> 1141 (Urgellia 8, p. 68)</w:t>
      </w:r>
      <w:r>
        <w:t xml:space="preserve">; </w:t>
      </w:r>
      <w:r w:rsidRPr="00067ED0">
        <w:rPr>
          <w:i/>
        </w:rPr>
        <w:t>adveració testamentària</w:t>
      </w:r>
      <w:r>
        <w:t xml:space="preserve">; </w:t>
      </w:r>
      <w:r w:rsidRPr="00067ED0">
        <w:rPr>
          <w:i/>
        </w:rPr>
        <w:t>script</w:t>
      </w:r>
      <w:r w:rsidR="006B4A95">
        <w:rPr>
          <w:i/>
        </w:rPr>
        <w:t>or</w:t>
      </w:r>
      <w:r w:rsidRPr="00067ED0">
        <w:rPr>
          <w:i/>
        </w:rPr>
        <w:t xml:space="preserve"> Ermengaudus</w:t>
      </w:r>
      <w:r>
        <w:t>:</w:t>
      </w:r>
      <w:r w:rsidR="006B4A95">
        <w:t xml:space="preserve"> </w:t>
      </w:r>
      <w:r w:rsidRPr="001579E6">
        <w:t>Ego Ermengaudus iuris ac legis lator sancteque Urgellensis ecclesie cla</w:t>
      </w:r>
      <w:r>
        <w:t>u</w:t>
      </w:r>
      <w:r w:rsidRPr="001579E6">
        <w:t xml:space="preserve">icularius et ianitor huius precepti </w:t>
      </w:r>
      <w:r w:rsidRPr="00AE114F">
        <w:t>fui lelex</w:t>
      </w:r>
      <w:r w:rsidRPr="001579E6">
        <w:rPr>
          <w:b/>
        </w:rPr>
        <w:t xml:space="preserve"> </w:t>
      </w:r>
      <w:r w:rsidRPr="001579E6">
        <w:t>et scriptor et meo usitato signo confirma</w:t>
      </w:r>
      <w:r>
        <w:t>u</w:t>
      </w:r>
      <w:r w:rsidRPr="001579E6">
        <w:t>i ut censor in die et anno superius notato.</w:t>
      </w:r>
    </w:p>
    <w:p w14:paraId="313CDB47" w14:textId="4A9D9997" w:rsidR="00067ED0" w:rsidRPr="002463DA" w:rsidRDefault="00067ED0" w:rsidP="006B4A95">
      <w:pPr>
        <w:pStyle w:val="Cites"/>
      </w:pPr>
      <w:r w:rsidRPr="001579E6">
        <w:rPr>
          <w:b/>
        </w:rPr>
        <w:t>1096</w:t>
      </w:r>
      <w:r w:rsidRPr="001579E6">
        <w:t xml:space="preserve"> Baraut, </w:t>
      </w:r>
      <w:r w:rsidRPr="00067ED0">
        <w:rPr>
          <w:i/>
        </w:rPr>
        <w:t>DocUrgell</w:t>
      </w:r>
      <w:r w:rsidRPr="001579E6">
        <w:t xml:space="preserve"> </w:t>
      </w:r>
      <w:r>
        <w:t xml:space="preserve">1142 (Urgellia 8, p. 70); </w:t>
      </w:r>
      <w:r w:rsidRPr="00067ED0">
        <w:rPr>
          <w:i/>
        </w:rPr>
        <w:t>adveració testamentària</w:t>
      </w:r>
      <w:r>
        <w:t xml:space="preserve">; </w:t>
      </w:r>
      <w:r w:rsidRPr="00067ED0">
        <w:rPr>
          <w:i/>
        </w:rPr>
        <w:t>script</w:t>
      </w:r>
      <w:r w:rsidR="006B4A95">
        <w:rPr>
          <w:i/>
        </w:rPr>
        <w:t>or</w:t>
      </w:r>
      <w:r w:rsidRPr="00067ED0">
        <w:rPr>
          <w:i/>
        </w:rPr>
        <w:t xml:space="preserve"> Miro diachonus</w:t>
      </w:r>
      <w:r>
        <w:t>:</w:t>
      </w:r>
      <w:r w:rsidR="006B4A95">
        <w:t xml:space="preserve"> </w:t>
      </w:r>
      <w:r w:rsidRPr="001579E6">
        <w:t xml:space="preserve">Ego Ermengaudus iuris ac legis lator </w:t>
      </w:r>
      <w:r>
        <w:t>sancte Urgellensis ecclesie clau</w:t>
      </w:r>
      <w:r w:rsidRPr="001579E6">
        <w:t xml:space="preserve">icularius et ianitor huius precepti </w:t>
      </w:r>
      <w:r w:rsidRPr="00526A89">
        <w:t>lelex</w:t>
      </w:r>
      <w:r w:rsidRPr="001579E6">
        <w:t xml:space="preserve"> fui proprioque meo atque usitato signo confirmor.</w:t>
      </w:r>
    </w:p>
    <w:p w14:paraId="06B4F94E" w14:textId="77777777" w:rsidR="00067ED0" w:rsidRDefault="003345D6" w:rsidP="00067ED0">
      <w:pPr>
        <w:pStyle w:val="Ttolapartat"/>
        <w:rPr>
          <w:b/>
        </w:rPr>
      </w:pPr>
      <w:r>
        <w:t>Glossari</w:t>
      </w:r>
      <w:r w:rsidR="00067ED0" w:rsidRPr="0030568B">
        <w:t>s</w:t>
      </w:r>
    </w:p>
    <w:p w14:paraId="67CCD5E3" w14:textId="77777777" w:rsidR="00067ED0" w:rsidRDefault="00067ED0" w:rsidP="003345D6">
      <w:pPr>
        <w:pStyle w:val="Glossaris"/>
      </w:pPr>
      <w:r w:rsidRPr="0059045B">
        <w:rPr>
          <w:i/>
        </w:rPr>
        <w:t>Riuipullensis</w:t>
      </w:r>
      <w:r>
        <w:t xml:space="preserve"> </w:t>
      </w:r>
      <w:r w:rsidRPr="00B9221D">
        <w:t xml:space="preserve">74, f. </w:t>
      </w:r>
      <w:r w:rsidR="003F28A5">
        <w:t>45r: l</w:t>
      </w:r>
      <w:r>
        <w:t>elex – thessalus</w:t>
      </w:r>
    </w:p>
    <w:p w14:paraId="38365A47" w14:textId="77777777" w:rsidR="003345D6" w:rsidRDefault="003345D6" w:rsidP="003345D6">
      <w:pPr>
        <w:pStyle w:val="Fonts"/>
      </w:pPr>
      <w:r>
        <w:t>Fonts</w:t>
      </w:r>
    </w:p>
    <w:p w14:paraId="18323674" w14:textId="77777777" w:rsidR="00067ED0" w:rsidRDefault="00324AC8" w:rsidP="003345D6">
      <w:pPr>
        <w:pStyle w:val="Fonts"/>
      </w:pPr>
      <w:r>
        <w:t>Glossen III 184, 69: i</w:t>
      </w:r>
      <w:r w:rsidR="00067ED0">
        <w:t>uridicus uel lelex</w:t>
      </w:r>
    </w:p>
    <w:p w14:paraId="595FBFC1" w14:textId="77777777" w:rsidR="00324AC8" w:rsidRDefault="00324AC8" w:rsidP="003345D6">
      <w:pPr>
        <w:pStyle w:val="Fonts"/>
      </w:pPr>
      <w:r w:rsidRPr="001579E6">
        <w:rPr>
          <w:highlight w:val="yellow"/>
        </w:rPr>
        <w:t xml:space="preserve">Laud. 444, f. 279v (Miller, p. 136): </w:t>
      </w:r>
      <w:r>
        <w:rPr>
          <w:highlight w:val="yellow"/>
        </w:rPr>
        <w:t>ΛΕΛΕΞ</w:t>
      </w:r>
      <w:r w:rsidRPr="001579E6">
        <w:rPr>
          <w:highlight w:val="yellow"/>
        </w:rPr>
        <w:t xml:space="preserve"> </w:t>
      </w:r>
      <w:r w:rsidRPr="00EF3779">
        <w:t>– dicax, loquax .i. Thesalus</w:t>
      </w:r>
    </w:p>
    <w:p w14:paraId="494C311F" w14:textId="77777777" w:rsidR="00067ED0" w:rsidRPr="00C75329" w:rsidRDefault="00324AC8" w:rsidP="003345D6">
      <w:pPr>
        <w:pStyle w:val="Fonts"/>
      </w:pPr>
      <w:r>
        <w:rPr>
          <w:highlight w:val="yellow"/>
        </w:rPr>
        <w:t xml:space="preserve">Laud. 444, </w:t>
      </w:r>
      <w:r w:rsidRPr="001579E6">
        <w:rPr>
          <w:highlight w:val="yellow"/>
        </w:rPr>
        <w:t>f. 286r (Miller p. 167)</w:t>
      </w:r>
      <w:r>
        <w:rPr>
          <w:highlight w:val="yellow"/>
        </w:rPr>
        <w:t>: ΛΕΛΕΞ</w:t>
      </w:r>
      <w:r>
        <w:t xml:space="preserve"> </w:t>
      </w:r>
      <w:r w:rsidRPr="00EF3779">
        <w:t>.i. loquax (</w:t>
      </w:r>
      <w:r w:rsidRPr="00EF3779">
        <w:rPr>
          <w:i/>
        </w:rPr>
        <w:t>marg.:</w:t>
      </w:r>
      <w:r w:rsidRPr="00EF3779">
        <w:t xml:space="preserve"> Lelex, lelegis .i. loquax, uel qui leges compo[nit]; Moyses enim fuit lelex)</w:t>
      </w:r>
      <w:bookmarkStart w:id="0" w:name="_GoBack"/>
      <w:bookmarkEnd w:id="0"/>
    </w:p>
    <w:p w14:paraId="0B053C38" w14:textId="40FF393F" w:rsidR="003345D6" w:rsidRDefault="003345D6" w:rsidP="00067ED0">
      <w:pPr>
        <w:spacing w:line="240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Podria ser còpia d’algun glossari produït a la </w:t>
      </w:r>
      <w:proofErr w:type="spellStart"/>
      <w:r>
        <w:rPr>
          <w:rFonts w:ascii="Palatino Linotype" w:hAnsi="Palatino Linotype"/>
          <w:sz w:val="20"/>
          <w:szCs w:val="20"/>
        </w:rPr>
        <w:t>Septimània</w:t>
      </w:r>
      <w:proofErr w:type="spellEnd"/>
      <w:r>
        <w:rPr>
          <w:rFonts w:ascii="Palatino Linotype" w:hAnsi="Palatino Linotype"/>
          <w:sz w:val="20"/>
          <w:szCs w:val="20"/>
        </w:rPr>
        <w:t xml:space="preserve"> o a l’imperi carolingi que no s’hagi conservat fins avui dia.</w:t>
      </w:r>
      <w:r w:rsidR="002D3CE0">
        <w:rPr>
          <w:rFonts w:ascii="Palatino Linotype" w:hAnsi="Palatino Linotype"/>
          <w:sz w:val="20"/>
          <w:szCs w:val="20"/>
        </w:rPr>
        <w:t xml:space="preserve"> Hem localitzat una glossa similar a un manuscrit produït segurament a </w:t>
      </w:r>
      <w:proofErr w:type="spellStart"/>
      <w:r w:rsidR="002D3CE0">
        <w:rPr>
          <w:rFonts w:ascii="Palatino Linotype" w:hAnsi="Palatino Linotype"/>
          <w:sz w:val="20"/>
          <w:szCs w:val="20"/>
        </w:rPr>
        <w:t>S</w:t>
      </w:r>
      <w:r w:rsidR="00751C91">
        <w:rPr>
          <w:rFonts w:ascii="Palatino Linotype" w:hAnsi="Palatino Linotype"/>
          <w:sz w:val="20"/>
          <w:szCs w:val="20"/>
        </w:rPr>
        <w:t>ankt</w:t>
      </w:r>
      <w:proofErr w:type="spellEnd"/>
      <w:r w:rsidR="00751C9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751C91">
        <w:rPr>
          <w:rFonts w:ascii="Palatino Linotype" w:hAnsi="Palatino Linotype"/>
          <w:sz w:val="20"/>
          <w:szCs w:val="20"/>
        </w:rPr>
        <w:t>Gallen</w:t>
      </w:r>
      <w:proofErr w:type="spellEnd"/>
      <w:r w:rsidR="002D3CE0">
        <w:rPr>
          <w:rFonts w:ascii="Palatino Linotype" w:hAnsi="Palatino Linotype"/>
          <w:sz w:val="20"/>
          <w:szCs w:val="20"/>
        </w:rPr>
        <w:t xml:space="preserve">. (vid. </w:t>
      </w:r>
      <w:r w:rsidR="002D3CE0" w:rsidRPr="00751C91">
        <w:rPr>
          <w:rFonts w:ascii="Palatino Linotype" w:hAnsi="Palatino Linotype"/>
          <w:smallCaps/>
          <w:sz w:val="20"/>
          <w:szCs w:val="20"/>
        </w:rPr>
        <w:t>Comentari</w:t>
      </w:r>
      <w:r w:rsidR="002D3CE0">
        <w:rPr>
          <w:rFonts w:ascii="Palatino Linotype" w:hAnsi="Palatino Linotype"/>
          <w:sz w:val="20"/>
          <w:szCs w:val="20"/>
        </w:rPr>
        <w:t>).</w:t>
      </w:r>
    </w:p>
    <w:p w14:paraId="62E3EE88" w14:textId="77777777" w:rsidR="00067ED0" w:rsidRPr="00640BCA" w:rsidRDefault="00067ED0" w:rsidP="00067ED0">
      <w:pPr>
        <w:spacing w:line="240" w:lineRule="auto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640BCA">
        <w:rPr>
          <w:rFonts w:ascii="Palatino Linotype" w:hAnsi="Palatino Linotype"/>
          <w:sz w:val="20"/>
          <w:szCs w:val="20"/>
        </w:rPr>
        <w:t>Isidor</w:t>
      </w:r>
      <w:proofErr w:type="spellEnd"/>
    </w:p>
    <w:p w14:paraId="5D42CE77" w14:textId="77777777" w:rsidR="00067ED0" w:rsidRPr="00067ED0" w:rsidRDefault="00067ED0" w:rsidP="00067ED0">
      <w:pPr>
        <w:pStyle w:val="Glossaris"/>
        <w:ind w:left="0"/>
      </w:pPr>
      <w:r w:rsidRPr="00067ED0">
        <w:t>NO</w:t>
      </w:r>
    </w:p>
    <w:p w14:paraId="44538BB3" w14:textId="77777777" w:rsidR="00067ED0" w:rsidRPr="00A44A28" w:rsidRDefault="00067ED0" w:rsidP="00067ED0">
      <w:pPr>
        <w:spacing w:line="240" w:lineRule="auto"/>
        <w:jc w:val="both"/>
        <w:rPr>
          <w:rFonts w:ascii="Palatino Linotype" w:hAnsi="Palatino Linotype"/>
          <w:highlight w:val="magenta"/>
        </w:rPr>
      </w:pPr>
      <w:proofErr w:type="spellStart"/>
      <w:r w:rsidRPr="00CB1A69">
        <w:rPr>
          <w:rFonts w:ascii="Palatino Linotype" w:hAnsi="Palatino Linotype"/>
          <w:i/>
          <w:highlight w:val="magenta"/>
        </w:rPr>
        <w:t>Riuipullensis</w:t>
      </w:r>
      <w:proofErr w:type="spellEnd"/>
      <w:r w:rsidRPr="00CB1A69">
        <w:rPr>
          <w:rFonts w:ascii="Palatino Linotype" w:hAnsi="Palatino Linotype"/>
          <w:highlight w:val="magenta"/>
        </w:rPr>
        <w:t xml:space="preserve"> 74, f. 45r – </w:t>
      </w:r>
      <w:proofErr w:type="spellStart"/>
      <w:r w:rsidRPr="00CB1A69">
        <w:rPr>
          <w:rFonts w:ascii="Palatino Linotype" w:hAnsi="Palatino Linotype"/>
          <w:highlight w:val="magenta"/>
        </w:rPr>
        <w:t>Laud</w:t>
      </w:r>
      <w:proofErr w:type="spellEnd"/>
      <w:r w:rsidRPr="00CB1A69">
        <w:rPr>
          <w:rFonts w:ascii="Palatino Linotype" w:hAnsi="Palatino Linotype"/>
          <w:highlight w:val="magenta"/>
        </w:rPr>
        <w:t>. 444, f. 279v</w:t>
      </w:r>
    </w:p>
    <w:p w14:paraId="542318E9" w14:textId="77777777" w:rsidR="00067ED0" w:rsidRDefault="00067ED0" w:rsidP="00067ED0">
      <w:pPr>
        <w:pStyle w:val="Ttolapartat"/>
        <w:rPr>
          <w:b/>
        </w:rPr>
      </w:pPr>
      <w:r w:rsidRPr="0030568B">
        <w:t>Comentari</w:t>
      </w:r>
    </w:p>
    <w:p w14:paraId="617F760A" w14:textId="77777777" w:rsidR="00324AC8" w:rsidRDefault="00022EF3" w:rsidP="00324AC8">
      <w:pPr>
        <w:pStyle w:val="Redacci"/>
      </w:pPr>
      <w:r>
        <w:t xml:space="preserve">vid. Du </w:t>
      </w:r>
      <w:proofErr w:type="spellStart"/>
      <w:r>
        <w:t>Cange</w:t>
      </w:r>
      <w:proofErr w:type="spellEnd"/>
      <w:r>
        <w:t xml:space="preserve"> </w:t>
      </w:r>
      <w:proofErr w:type="spellStart"/>
      <w:r>
        <w:t>s.u</w:t>
      </w:r>
      <w:proofErr w:type="spellEnd"/>
      <w:r w:rsidR="00324AC8">
        <w:t>.</w:t>
      </w:r>
      <w:r w:rsidR="003A31A7">
        <w:t xml:space="preserve"> </w:t>
      </w:r>
      <w:proofErr w:type="spellStart"/>
      <w:r w:rsidR="003A31A7">
        <w:t>lelex</w:t>
      </w:r>
      <w:proofErr w:type="spellEnd"/>
      <w:r w:rsidR="00883F4D">
        <w:t xml:space="preserve"> = </w:t>
      </w:r>
      <w:proofErr w:type="spellStart"/>
      <w:r w:rsidR="00883F4D">
        <w:t>iurisconsultus</w:t>
      </w:r>
      <w:proofErr w:type="spellEnd"/>
      <w:r w:rsidR="00883F4D">
        <w:t xml:space="preserve">, </w:t>
      </w:r>
      <w:proofErr w:type="spellStart"/>
      <w:r w:rsidR="00883F4D">
        <w:t>legis</w:t>
      </w:r>
      <w:proofErr w:type="spellEnd"/>
      <w:r w:rsidR="00883F4D">
        <w:t xml:space="preserve"> </w:t>
      </w:r>
      <w:proofErr w:type="spellStart"/>
      <w:r w:rsidR="00883F4D">
        <w:t>peritus</w:t>
      </w:r>
      <w:proofErr w:type="spellEnd"/>
      <w:r w:rsidR="00883F4D">
        <w:t xml:space="preserve">, </w:t>
      </w:r>
      <w:proofErr w:type="spellStart"/>
      <w:r w:rsidR="00883F4D">
        <w:t>aduocatus</w:t>
      </w:r>
      <w:proofErr w:type="spellEnd"/>
      <w:r w:rsidR="00883F4D">
        <w:t xml:space="preserve"> (testimoniat en un diploma)</w:t>
      </w:r>
    </w:p>
    <w:p w14:paraId="71E03DD7" w14:textId="77777777" w:rsidR="003A31A7" w:rsidRDefault="003A31A7" w:rsidP="003A31A7">
      <w:pPr>
        <w:pStyle w:val="Etimologia"/>
        <w:rPr>
          <w:lang w:val="fr-FR"/>
        </w:rPr>
      </w:pPr>
      <w:proofErr w:type="spellStart"/>
      <w:r>
        <w:rPr>
          <w:lang w:val="fr-FR"/>
        </w:rPr>
        <w:t>Chantraine</w:t>
      </w:r>
      <w:proofErr w:type="spellEnd"/>
      <w:r>
        <w:rPr>
          <w:lang w:val="fr-FR"/>
        </w:rPr>
        <w:t xml:space="preserve"> NO</w:t>
      </w:r>
    </w:p>
    <w:p w14:paraId="42B143A3" w14:textId="77777777" w:rsidR="003A31A7" w:rsidRDefault="003A31A7" w:rsidP="003A31A7">
      <w:pPr>
        <w:pStyle w:val="Etimologia"/>
        <w:rPr>
          <w:lang w:val="fr-FR"/>
        </w:rPr>
      </w:pPr>
      <w:r>
        <w:rPr>
          <w:lang w:val="fr-FR"/>
        </w:rPr>
        <w:t>Ernout-Meillet NO</w:t>
      </w:r>
    </w:p>
    <w:p w14:paraId="257C98A9" w14:textId="77777777" w:rsidR="00C0472D" w:rsidRDefault="00C0472D" w:rsidP="00324AC8">
      <w:pPr>
        <w:pStyle w:val="Redacci"/>
      </w:pPr>
      <w:proofErr w:type="spellStart"/>
      <w:r>
        <w:t>ThLL</w:t>
      </w:r>
      <w:proofErr w:type="spellEnd"/>
      <w:r>
        <w:t xml:space="preserve"> NO</w:t>
      </w:r>
    </w:p>
    <w:p w14:paraId="37F95A12" w14:textId="77777777" w:rsidR="00883F4D" w:rsidRDefault="00883F4D" w:rsidP="00324AC8">
      <w:pPr>
        <w:pStyle w:val="Redacci"/>
      </w:pPr>
      <w:proofErr w:type="spellStart"/>
      <w:r>
        <w:t>Niermeyer</w:t>
      </w:r>
      <w:proofErr w:type="spellEnd"/>
      <w:r>
        <w:t xml:space="preserve"> NO</w:t>
      </w:r>
    </w:p>
    <w:p w14:paraId="740133BC" w14:textId="77777777" w:rsidR="00883F4D" w:rsidRDefault="00883F4D" w:rsidP="00324AC8">
      <w:pPr>
        <w:pStyle w:val="Redacci"/>
      </w:pPr>
      <w:r>
        <w:t>Blaise NO</w:t>
      </w:r>
    </w:p>
    <w:p w14:paraId="6D2AB346" w14:textId="77777777" w:rsidR="00883F4D" w:rsidRDefault="00883F4D" w:rsidP="00324AC8">
      <w:pPr>
        <w:pStyle w:val="Redacci"/>
      </w:pPr>
      <w:proofErr w:type="spellStart"/>
      <w:r>
        <w:t>Byzantinischen</w:t>
      </w:r>
      <w:proofErr w:type="spellEnd"/>
      <w:r w:rsidR="000449F0">
        <w:t xml:space="preserve"> NO</w:t>
      </w:r>
    </w:p>
    <w:p w14:paraId="1A2C6790" w14:textId="77777777" w:rsidR="00022EF3" w:rsidRDefault="00022EF3" w:rsidP="00324AC8">
      <w:pPr>
        <w:pStyle w:val="Redacci"/>
      </w:pPr>
      <w:proofErr w:type="spellStart"/>
      <w:r>
        <w:t>Lampe</w:t>
      </w:r>
      <w:proofErr w:type="spellEnd"/>
      <w:r w:rsidR="00AA6434">
        <w:t xml:space="preserve"> NO</w:t>
      </w:r>
    </w:p>
    <w:p w14:paraId="348DBEC7" w14:textId="77777777" w:rsidR="00F34F73" w:rsidRDefault="00F34F73" w:rsidP="00324AC8">
      <w:pPr>
        <w:pStyle w:val="Redacci"/>
      </w:pPr>
      <w:r>
        <w:t xml:space="preserve">Du </w:t>
      </w:r>
      <w:proofErr w:type="spellStart"/>
      <w:r>
        <w:t>Cange</w:t>
      </w:r>
      <w:proofErr w:type="spellEnd"/>
      <w:r>
        <w:t xml:space="preserve"> grec NO</w:t>
      </w:r>
    </w:p>
    <w:p w14:paraId="3CDCAC5D" w14:textId="77777777" w:rsidR="00324AC8" w:rsidRDefault="00324AC8" w:rsidP="00324AC8">
      <w:pPr>
        <w:pStyle w:val="Redacci"/>
      </w:pPr>
      <w:r w:rsidRPr="00C20CF6">
        <w:t xml:space="preserve">cf. </w:t>
      </w:r>
      <w:proofErr w:type="spellStart"/>
      <w:r w:rsidRPr="00C20CF6">
        <w:t>Prisc</w:t>
      </w:r>
      <w:proofErr w:type="spellEnd"/>
      <w:r w:rsidRPr="00C20CF6">
        <w:t>. VI, 93</w:t>
      </w:r>
      <w:r>
        <w:t xml:space="preserve"> (</w:t>
      </w:r>
      <w:proofErr w:type="spellStart"/>
      <w:r w:rsidRPr="00EB0C91">
        <w:rPr>
          <w:i/>
        </w:rPr>
        <w:t>Liber</w:t>
      </w:r>
      <w:proofErr w:type="spellEnd"/>
      <w:r w:rsidRPr="00EB0C91">
        <w:rPr>
          <w:i/>
        </w:rPr>
        <w:t xml:space="preserve"> </w:t>
      </w:r>
      <w:proofErr w:type="spellStart"/>
      <w:r w:rsidRPr="00EB0C91">
        <w:rPr>
          <w:i/>
        </w:rPr>
        <w:t>sextus</w:t>
      </w:r>
      <w:proofErr w:type="spellEnd"/>
      <w:r w:rsidRPr="00EB0C91">
        <w:rPr>
          <w:i/>
        </w:rPr>
        <w:t xml:space="preserve">: De </w:t>
      </w:r>
      <w:proofErr w:type="spellStart"/>
      <w:r w:rsidRPr="00EB0C91">
        <w:rPr>
          <w:i/>
        </w:rPr>
        <w:t>nominativo</w:t>
      </w:r>
      <w:proofErr w:type="spellEnd"/>
      <w:r w:rsidRPr="00EB0C91">
        <w:rPr>
          <w:i/>
        </w:rPr>
        <w:t xml:space="preserve"> et </w:t>
      </w:r>
      <w:proofErr w:type="spellStart"/>
      <w:r w:rsidRPr="00EB0C91">
        <w:rPr>
          <w:i/>
        </w:rPr>
        <w:t>genitivo</w:t>
      </w:r>
      <w:proofErr w:type="spellEnd"/>
      <w:r w:rsidRPr="00EB0C91">
        <w:rPr>
          <w:i/>
        </w:rPr>
        <w:t xml:space="preserve"> </w:t>
      </w:r>
      <w:proofErr w:type="spellStart"/>
      <w:r w:rsidRPr="00EB0C91">
        <w:rPr>
          <w:i/>
        </w:rPr>
        <w:t>casu</w:t>
      </w:r>
      <w:proofErr w:type="spellEnd"/>
      <w:r>
        <w:t xml:space="preserve">): està explicant la formació del genitiu de termes acabats en -x. </w:t>
      </w:r>
      <w:proofErr w:type="spellStart"/>
      <w:r>
        <w:t>λέγω</w:t>
      </w:r>
      <w:proofErr w:type="spellEnd"/>
      <w:r>
        <w:t xml:space="preserve"> </w:t>
      </w:r>
      <w:proofErr w:type="spellStart"/>
      <w:r>
        <w:t>Λέλεξ</w:t>
      </w:r>
      <w:proofErr w:type="spellEnd"/>
      <w:r>
        <w:t xml:space="preserve"> </w:t>
      </w:r>
      <w:proofErr w:type="spellStart"/>
      <w:r>
        <w:t>Λέλεγος</w:t>
      </w:r>
      <w:proofErr w:type="spellEnd"/>
      <w:r>
        <w:t xml:space="preserve"> apareix en caràcters grecs</w:t>
      </w:r>
    </w:p>
    <w:p w14:paraId="78CD3DFA" w14:textId="77777777" w:rsidR="00324AC8" w:rsidRDefault="00324AC8" w:rsidP="00324AC8">
      <w:pPr>
        <w:pStyle w:val="Redacci"/>
      </w:pPr>
      <w:r>
        <w:t xml:space="preserve">cf. </w:t>
      </w:r>
      <w:proofErr w:type="spellStart"/>
      <w:r>
        <w:t>Prisc</w:t>
      </w:r>
      <w:proofErr w:type="spellEnd"/>
      <w:r>
        <w:t>. XVII, 3 (</w:t>
      </w:r>
      <w:proofErr w:type="spellStart"/>
      <w:r w:rsidRPr="00CF1C3D">
        <w:rPr>
          <w:i/>
        </w:rPr>
        <w:t>Liber</w:t>
      </w:r>
      <w:proofErr w:type="spellEnd"/>
      <w:r w:rsidRPr="00CF1C3D">
        <w:rPr>
          <w:i/>
        </w:rPr>
        <w:t xml:space="preserve"> </w:t>
      </w:r>
      <w:proofErr w:type="spellStart"/>
      <w:r w:rsidRPr="00CF1C3D">
        <w:rPr>
          <w:i/>
        </w:rPr>
        <w:t>septimus</w:t>
      </w:r>
      <w:proofErr w:type="spellEnd"/>
      <w:r w:rsidRPr="00CF1C3D">
        <w:rPr>
          <w:i/>
        </w:rPr>
        <w:t xml:space="preserve"> </w:t>
      </w:r>
      <w:proofErr w:type="spellStart"/>
      <w:r w:rsidRPr="00CF1C3D">
        <w:rPr>
          <w:i/>
        </w:rPr>
        <w:t>decimus</w:t>
      </w:r>
      <w:proofErr w:type="spellEnd"/>
      <w:r w:rsidRPr="00CF1C3D">
        <w:rPr>
          <w:i/>
        </w:rPr>
        <w:t xml:space="preserve">: De </w:t>
      </w:r>
      <w:proofErr w:type="spellStart"/>
      <w:r w:rsidRPr="00CF1C3D">
        <w:rPr>
          <w:i/>
        </w:rPr>
        <w:t>constructione</w:t>
      </w:r>
      <w:proofErr w:type="spellEnd"/>
      <w:r>
        <w:t>): com a exemple de reduplicació (</w:t>
      </w:r>
      <w:proofErr w:type="spellStart"/>
      <w:r>
        <w:rPr>
          <w:i/>
        </w:rPr>
        <w:t>Leleges</w:t>
      </w:r>
      <w:proofErr w:type="spellEnd"/>
      <w:r>
        <w:t>)</w:t>
      </w:r>
    </w:p>
    <w:p w14:paraId="74CFA9FC" w14:textId="77777777" w:rsidR="00324AC8" w:rsidRDefault="00324AC8" w:rsidP="00324AC8">
      <w:pPr>
        <w:pStyle w:val="Redacci"/>
      </w:pPr>
      <w:r>
        <w:t xml:space="preserve">Edició de </w:t>
      </w:r>
      <w:proofErr w:type="spellStart"/>
      <w:r>
        <w:t>Priscià</w:t>
      </w:r>
      <w:proofErr w:type="spellEnd"/>
      <w:r>
        <w:t xml:space="preserve"> consultada = </w:t>
      </w:r>
      <w:proofErr w:type="spellStart"/>
      <w:r w:rsidRPr="0093120C">
        <w:rPr>
          <w:i/>
        </w:rPr>
        <w:t>Prisciani</w:t>
      </w:r>
      <w:proofErr w:type="spellEnd"/>
      <w:r w:rsidRPr="0093120C">
        <w:rPr>
          <w:i/>
        </w:rPr>
        <w:t xml:space="preserve"> </w:t>
      </w:r>
      <w:proofErr w:type="spellStart"/>
      <w:r w:rsidRPr="0093120C">
        <w:rPr>
          <w:i/>
        </w:rPr>
        <w:t>grammatici</w:t>
      </w:r>
      <w:proofErr w:type="spellEnd"/>
      <w:r w:rsidRPr="0093120C">
        <w:rPr>
          <w:i/>
        </w:rPr>
        <w:t xml:space="preserve"> </w:t>
      </w:r>
      <w:proofErr w:type="spellStart"/>
      <w:r w:rsidRPr="0093120C">
        <w:rPr>
          <w:i/>
        </w:rPr>
        <w:t>Caesarensis</w:t>
      </w:r>
      <w:proofErr w:type="spellEnd"/>
      <w:r w:rsidRPr="0093120C">
        <w:rPr>
          <w:i/>
        </w:rPr>
        <w:t xml:space="preserve"> </w:t>
      </w:r>
      <w:proofErr w:type="spellStart"/>
      <w:r w:rsidRPr="0093120C">
        <w:rPr>
          <w:i/>
        </w:rPr>
        <w:t>Institutionum</w:t>
      </w:r>
      <w:proofErr w:type="spellEnd"/>
      <w:r w:rsidRPr="0093120C">
        <w:rPr>
          <w:i/>
        </w:rPr>
        <w:t xml:space="preserve"> </w:t>
      </w:r>
      <w:proofErr w:type="spellStart"/>
      <w:r w:rsidRPr="0093120C">
        <w:rPr>
          <w:i/>
        </w:rPr>
        <w:t>grammaticarum</w:t>
      </w:r>
      <w:proofErr w:type="spellEnd"/>
      <w:r w:rsidRPr="0093120C">
        <w:rPr>
          <w:i/>
        </w:rPr>
        <w:t xml:space="preserve"> </w:t>
      </w:r>
      <w:proofErr w:type="spellStart"/>
      <w:r w:rsidRPr="0093120C">
        <w:rPr>
          <w:i/>
        </w:rPr>
        <w:t>libri</w:t>
      </w:r>
      <w:proofErr w:type="spellEnd"/>
      <w:r w:rsidRPr="0093120C">
        <w:rPr>
          <w:i/>
        </w:rPr>
        <w:t xml:space="preserve"> XVIII</w:t>
      </w:r>
      <w:r>
        <w:t xml:space="preserve">, ex </w:t>
      </w:r>
      <w:proofErr w:type="spellStart"/>
      <w:r>
        <w:t>recensione</w:t>
      </w:r>
      <w:proofErr w:type="spellEnd"/>
      <w:r>
        <w:t xml:space="preserve"> </w:t>
      </w:r>
      <w:proofErr w:type="spellStart"/>
      <w:r>
        <w:t>Martini</w:t>
      </w:r>
      <w:proofErr w:type="spellEnd"/>
      <w:r>
        <w:t xml:space="preserve"> </w:t>
      </w:r>
      <w:proofErr w:type="spellStart"/>
      <w:r>
        <w:t>Hertzii</w:t>
      </w:r>
      <w:proofErr w:type="spellEnd"/>
      <w:r>
        <w:t xml:space="preserve">, </w:t>
      </w:r>
      <w:proofErr w:type="spellStart"/>
      <w:r>
        <w:t>Lipsiae</w:t>
      </w:r>
      <w:proofErr w:type="spellEnd"/>
      <w:r>
        <w:t xml:space="preserve">: </w:t>
      </w:r>
      <w:proofErr w:type="spellStart"/>
      <w:r>
        <w:t>Teubner</w:t>
      </w:r>
      <w:proofErr w:type="spellEnd"/>
      <w:r>
        <w:t xml:space="preserve">, 1855-1859 (dins </w:t>
      </w:r>
      <w:proofErr w:type="spellStart"/>
      <w:r w:rsidRPr="0093120C">
        <w:rPr>
          <w:i/>
        </w:rPr>
        <w:t>Grammatici</w:t>
      </w:r>
      <w:proofErr w:type="spellEnd"/>
      <w:r w:rsidRPr="0093120C">
        <w:rPr>
          <w:i/>
        </w:rPr>
        <w:t xml:space="preserve"> </w:t>
      </w:r>
      <w:proofErr w:type="spellStart"/>
      <w:r w:rsidRPr="0093120C">
        <w:rPr>
          <w:i/>
        </w:rPr>
        <w:t>Latini</w:t>
      </w:r>
      <w:proofErr w:type="spellEnd"/>
      <w:r>
        <w:t>, ex</w:t>
      </w:r>
      <w:r w:rsidR="004D061D">
        <w:t xml:space="preserve"> </w:t>
      </w:r>
      <w:proofErr w:type="spellStart"/>
      <w:r>
        <w:t>recensione</w:t>
      </w:r>
      <w:proofErr w:type="spellEnd"/>
      <w:r>
        <w:t xml:space="preserve"> </w:t>
      </w:r>
      <w:proofErr w:type="spellStart"/>
      <w:r>
        <w:t>Henrici</w:t>
      </w:r>
      <w:proofErr w:type="spellEnd"/>
      <w:r>
        <w:t xml:space="preserve"> </w:t>
      </w:r>
      <w:proofErr w:type="spellStart"/>
      <w:r>
        <w:t>Keilii</w:t>
      </w:r>
      <w:proofErr w:type="spellEnd"/>
      <w:r>
        <w:t>, vols. 2-3)</w:t>
      </w:r>
    </w:p>
    <w:p w14:paraId="5DB926A6" w14:textId="77777777" w:rsidR="00324AC8" w:rsidRDefault="00324AC8" w:rsidP="00324AC8">
      <w:pPr>
        <w:pStyle w:val="Redacci"/>
      </w:pPr>
      <w:r>
        <w:t xml:space="preserve">vid. Porter, </w:t>
      </w:r>
      <w:proofErr w:type="spellStart"/>
      <w:r w:rsidRPr="0080728A">
        <w:rPr>
          <w:i/>
        </w:rPr>
        <w:t>Excerpta</w:t>
      </w:r>
      <w:proofErr w:type="spellEnd"/>
      <w:r>
        <w:t xml:space="preserve">, p. 130 (II, 270): </w:t>
      </w:r>
      <w:proofErr w:type="spellStart"/>
      <w:r>
        <w:t>lelex</w:t>
      </w:r>
      <w:proofErr w:type="spellEnd"/>
      <w:r>
        <w:t xml:space="preserve">, </w:t>
      </w:r>
      <w:proofErr w:type="spellStart"/>
      <w:r>
        <w:t>huius</w:t>
      </w:r>
      <w:proofErr w:type="spellEnd"/>
      <w:r>
        <w:t xml:space="preserve"> </w:t>
      </w:r>
      <w:proofErr w:type="spellStart"/>
      <w:r>
        <w:t>lelegis</w:t>
      </w:r>
      <w:proofErr w:type="spellEnd"/>
      <w:r>
        <w:t>; p. 370 (</w:t>
      </w:r>
      <w:proofErr w:type="spellStart"/>
      <w:r>
        <w:rPr>
          <w:i/>
        </w:rPr>
        <w:t>Scholia</w:t>
      </w:r>
      <w:proofErr w:type="spellEnd"/>
      <w:r>
        <w:t xml:space="preserve">): </w:t>
      </w:r>
      <w:proofErr w:type="spellStart"/>
      <w:r>
        <w:t>lelex</w:t>
      </w:r>
      <w:proofErr w:type="spellEnd"/>
      <w:r>
        <w:t xml:space="preserve"> – </w:t>
      </w:r>
      <w:proofErr w:type="spellStart"/>
      <w:r>
        <w:t>legisperitus</w:t>
      </w:r>
      <w:proofErr w:type="spellEnd"/>
      <w:r>
        <w:t xml:space="preserve">, </w:t>
      </w:r>
      <w:proofErr w:type="spellStart"/>
      <w:r>
        <w:t>legem</w:t>
      </w:r>
      <w:proofErr w:type="spellEnd"/>
      <w:r>
        <w:t xml:space="preserve"> </w:t>
      </w:r>
      <w:proofErr w:type="spellStart"/>
      <w:r>
        <w:t>obseruans</w:t>
      </w:r>
      <w:proofErr w:type="spellEnd"/>
      <w:r w:rsidR="00235D38">
        <w:t xml:space="preserve"> </w:t>
      </w:r>
      <w:r w:rsidR="00235D38" w:rsidRPr="00235D38">
        <w:rPr>
          <w:highlight w:val="yellow"/>
        </w:rPr>
        <w:t>(glossa procedent del manuscrit de Paris)</w:t>
      </w:r>
    </w:p>
    <w:p w14:paraId="230CA31F" w14:textId="77777777" w:rsidR="00324AC8" w:rsidRPr="009649BA" w:rsidRDefault="00324AC8" w:rsidP="00324AC8">
      <w:pPr>
        <w:pStyle w:val="Redacci"/>
      </w:pPr>
      <w:r>
        <w:t xml:space="preserve">la glossa explicativa pertany als </w:t>
      </w:r>
      <w:proofErr w:type="spellStart"/>
      <w:r w:rsidRPr="009649BA">
        <w:rPr>
          <w:i/>
        </w:rPr>
        <w:t>scholia</w:t>
      </w:r>
      <w:proofErr w:type="spellEnd"/>
      <w:r>
        <w:rPr>
          <w:i/>
        </w:rPr>
        <w:t xml:space="preserve"> </w:t>
      </w:r>
      <w:r w:rsidRPr="009649BA">
        <w:rPr>
          <w:highlight w:val="yellow"/>
        </w:rPr>
        <w:t>(</w:t>
      </w:r>
      <w:r>
        <w:rPr>
          <w:highlight w:val="yellow"/>
        </w:rPr>
        <w:t>origen insular</w:t>
      </w:r>
      <w:r w:rsidRPr="009649BA">
        <w:rPr>
          <w:highlight w:val="yellow"/>
        </w:rPr>
        <w:t>)</w:t>
      </w:r>
    </w:p>
    <w:p w14:paraId="36DA968F" w14:textId="77777777" w:rsidR="00324AC8" w:rsidRDefault="00324AC8" w:rsidP="00324AC8">
      <w:pPr>
        <w:pStyle w:val="Redacci"/>
      </w:pPr>
      <w:r>
        <w:t xml:space="preserve">Porter, </w:t>
      </w:r>
      <w:proofErr w:type="spellStart"/>
      <w:r w:rsidRPr="0080728A">
        <w:rPr>
          <w:i/>
        </w:rPr>
        <w:t>Excerpta</w:t>
      </w:r>
      <w:proofErr w:type="spellEnd"/>
      <w:r w:rsidRPr="0005142A">
        <w:rPr>
          <w:i/>
        </w:rPr>
        <w:t xml:space="preserve"> </w:t>
      </w:r>
      <w:r>
        <w:t xml:space="preserve">= </w:t>
      </w:r>
      <w:proofErr w:type="spellStart"/>
      <w:r w:rsidRPr="0005142A">
        <w:rPr>
          <w:i/>
        </w:rPr>
        <w:t>Excerptiones</w:t>
      </w:r>
      <w:proofErr w:type="spellEnd"/>
      <w:r w:rsidRPr="0005142A">
        <w:rPr>
          <w:i/>
        </w:rPr>
        <w:t xml:space="preserve"> de </w:t>
      </w:r>
      <w:proofErr w:type="spellStart"/>
      <w:r w:rsidRPr="0005142A">
        <w:rPr>
          <w:i/>
        </w:rPr>
        <w:t>Prisciano</w:t>
      </w:r>
      <w:proofErr w:type="spellEnd"/>
      <w:r w:rsidRPr="0005142A">
        <w:rPr>
          <w:i/>
        </w:rPr>
        <w:t xml:space="preserve">: </w:t>
      </w:r>
      <w:proofErr w:type="spellStart"/>
      <w:r w:rsidRPr="0005142A">
        <w:rPr>
          <w:i/>
        </w:rPr>
        <w:t>the</w:t>
      </w:r>
      <w:proofErr w:type="spellEnd"/>
      <w:r w:rsidRPr="0005142A">
        <w:rPr>
          <w:i/>
        </w:rPr>
        <w:t xml:space="preserve"> </w:t>
      </w:r>
      <w:proofErr w:type="spellStart"/>
      <w:r w:rsidRPr="0005142A">
        <w:rPr>
          <w:i/>
        </w:rPr>
        <w:t>source</w:t>
      </w:r>
      <w:proofErr w:type="spellEnd"/>
      <w:r w:rsidRPr="0005142A">
        <w:rPr>
          <w:i/>
        </w:rPr>
        <w:t xml:space="preserve"> of </w:t>
      </w:r>
      <w:proofErr w:type="spellStart"/>
      <w:r w:rsidRPr="0005142A">
        <w:rPr>
          <w:i/>
          <w:highlight w:val="yellow"/>
        </w:rPr>
        <w:t>AE</w:t>
      </w:r>
      <w:r w:rsidRPr="0005142A">
        <w:rPr>
          <w:i/>
        </w:rPr>
        <w:t>lfric’s</w:t>
      </w:r>
      <w:proofErr w:type="spellEnd"/>
      <w:r w:rsidRPr="0005142A">
        <w:rPr>
          <w:i/>
        </w:rPr>
        <w:t xml:space="preserve"> </w:t>
      </w:r>
      <w:proofErr w:type="spellStart"/>
      <w:r w:rsidRPr="0005142A">
        <w:rPr>
          <w:i/>
        </w:rPr>
        <w:t>Latin-Old</w:t>
      </w:r>
      <w:proofErr w:type="spellEnd"/>
      <w:r w:rsidRPr="0005142A">
        <w:rPr>
          <w:i/>
        </w:rPr>
        <w:t xml:space="preserve"> </w:t>
      </w:r>
      <w:proofErr w:type="spellStart"/>
      <w:r w:rsidRPr="0005142A">
        <w:rPr>
          <w:i/>
        </w:rPr>
        <w:t>English</w:t>
      </w:r>
      <w:proofErr w:type="spellEnd"/>
      <w:r w:rsidRPr="0005142A">
        <w:rPr>
          <w:i/>
        </w:rPr>
        <w:t xml:space="preserve"> </w:t>
      </w:r>
      <w:proofErr w:type="spellStart"/>
      <w:r w:rsidRPr="0005142A">
        <w:rPr>
          <w:i/>
        </w:rPr>
        <w:t>grammar</w:t>
      </w:r>
      <w:proofErr w:type="spellEnd"/>
      <w:r>
        <w:t xml:space="preserve">, D. W. P. Porter (ed.), Cambridge: D. S. </w:t>
      </w:r>
      <w:proofErr w:type="spellStart"/>
      <w:r>
        <w:t>Brewer</w:t>
      </w:r>
      <w:proofErr w:type="spellEnd"/>
      <w:r>
        <w:t xml:space="preserve"> (Anglo-</w:t>
      </w:r>
      <w:proofErr w:type="spellStart"/>
      <w:r>
        <w:t>Saxon</w:t>
      </w:r>
      <w:proofErr w:type="spellEnd"/>
      <w:r>
        <w:t xml:space="preserve"> texts, 4), 2002.</w:t>
      </w:r>
    </w:p>
    <w:p w14:paraId="7ACEAB8F" w14:textId="77777777" w:rsidR="00324AC8" w:rsidRDefault="00324AC8" w:rsidP="00324AC8">
      <w:pPr>
        <w:pStyle w:val="Redacci"/>
      </w:pPr>
    </w:p>
    <w:p w14:paraId="65989551" w14:textId="28C99233" w:rsidR="002B66FB" w:rsidRDefault="002B66FB" w:rsidP="002B66FB">
      <w:pPr>
        <w:pStyle w:val="Redacci"/>
      </w:pPr>
      <w:r>
        <w:lastRenderedPageBreak/>
        <w:t xml:space="preserve">El terme </w:t>
      </w:r>
      <w:proofErr w:type="spellStart"/>
      <w:r w:rsidRPr="00A84133">
        <w:rPr>
          <w:i/>
        </w:rPr>
        <w:t>lelex</w:t>
      </w:r>
      <w:proofErr w:type="spellEnd"/>
      <w:r>
        <w:t xml:space="preserve"> apareix en tres documents relacionats amb el</w:t>
      </w:r>
      <w:r w:rsidR="00B9177E">
        <w:t xml:space="preserve"> jutge Ermengol Bernat d’Urgell</w:t>
      </w:r>
      <w:r>
        <w:t>.</w:t>
      </w:r>
      <w:r w:rsidR="00B9177E">
        <w:rPr>
          <w:rStyle w:val="Refdenotaalpie"/>
        </w:rPr>
        <w:footnoteReference w:id="1"/>
      </w:r>
      <w:r>
        <w:t xml:space="preserve"> Es tracta de tres adveracions testamentàries ordenades per ell mateix i redactades a finals del segle XI. Dues d’elles són adveracions de particulars en les quals Ermengol inclou la seva subscripció abans de la signatura del redactor; la restant és l’adveració del testament del bisbe de la Seu d’Urgell Guillem, redactada pel propi Ermengol. Així doncs, observem que en tots tres documents, hagin estat redactats o no per ell mateix, Ermengol empra l’hel·lenisme </w:t>
      </w:r>
      <w:proofErr w:type="spellStart"/>
      <w:r w:rsidRPr="00EA2EB5">
        <w:rPr>
          <w:i/>
        </w:rPr>
        <w:t>lelex</w:t>
      </w:r>
      <w:proofErr w:type="spellEnd"/>
      <w:r>
        <w:t xml:space="preserve"> a la seva signatura, remarcant el fet que ha participat en les esmentades adveracions en qualitat de jutge i, en el cas de l’adveració de Guillem, també com a redactor (</w:t>
      </w:r>
      <w:r w:rsidRPr="00EA2EB5">
        <w:rPr>
          <w:i/>
        </w:rPr>
        <w:t xml:space="preserve">fui </w:t>
      </w:r>
      <w:proofErr w:type="spellStart"/>
      <w:r w:rsidRPr="00EA2EB5">
        <w:rPr>
          <w:i/>
        </w:rPr>
        <w:t>lelex</w:t>
      </w:r>
      <w:proofErr w:type="spellEnd"/>
      <w:r w:rsidRPr="00EA2EB5">
        <w:rPr>
          <w:i/>
        </w:rPr>
        <w:t xml:space="preserve"> et </w:t>
      </w:r>
      <w:proofErr w:type="spellStart"/>
      <w:r w:rsidRPr="00EA2EB5">
        <w:rPr>
          <w:i/>
        </w:rPr>
        <w:t>scriptor</w:t>
      </w:r>
      <w:proofErr w:type="spellEnd"/>
      <w:r>
        <w:t xml:space="preserve">). Així doncs, es fa una distinció entre la fórmula típicament emprada per Ermengol </w:t>
      </w:r>
      <w:proofErr w:type="spellStart"/>
      <w:r w:rsidRPr="00EA2EB5">
        <w:rPr>
          <w:i/>
        </w:rPr>
        <w:t>iuris</w:t>
      </w:r>
      <w:proofErr w:type="spellEnd"/>
      <w:r w:rsidRPr="00EA2EB5">
        <w:rPr>
          <w:i/>
        </w:rPr>
        <w:t xml:space="preserve"> ac </w:t>
      </w:r>
      <w:proofErr w:type="spellStart"/>
      <w:r w:rsidRPr="00EA2EB5">
        <w:rPr>
          <w:i/>
        </w:rPr>
        <w:t>legis</w:t>
      </w:r>
      <w:proofErr w:type="spellEnd"/>
      <w:r w:rsidRPr="00EA2EB5">
        <w:rPr>
          <w:i/>
        </w:rPr>
        <w:t xml:space="preserve"> </w:t>
      </w:r>
      <w:proofErr w:type="spellStart"/>
      <w:r w:rsidRPr="00EA2EB5">
        <w:rPr>
          <w:i/>
        </w:rPr>
        <w:t>lator</w:t>
      </w:r>
      <w:proofErr w:type="spellEnd"/>
      <w:r>
        <w:t xml:space="preserve"> (i les seves variants) –apel·latiu usat en la seva subscripció als documents actuï o no com a jurista– i la forma </w:t>
      </w:r>
      <w:proofErr w:type="spellStart"/>
      <w:r w:rsidRPr="00EA2EB5">
        <w:rPr>
          <w:i/>
        </w:rPr>
        <w:t>lelex</w:t>
      </w:r>
      <w:proofErr w:type="spellEnd"/>
      <w:r>
        <w:t>, usada per a ressaltar el seu paper actiu com a jutge en els tres documents en qüestió.</w:t>
      </w:r>
    </w:p>
    <w:p w14:paraId="29A534BF" w14:textId="77777777" w:rsidR="002B66FB" w:rsidRDefault="002B66FB" w:rsidP="002B66FB">
      <w:pPr>
        <w:pStyle w:val="Redacci"/>
      </w:pPr>
      <w:r>
        <w:t>L’ús d’aquest vocable denota, a més a més, una clara voluntat per part d’Ermengol d’imprimir la seva marca particular, tot i fent gala de la seva extraordinària cultura.</w:t>
      </w:r>
    </w:p>
    <w:p w14:paraId="41E54194" w14:textId="77777777" w:rsidR="002B66FB" w:rsidRDefault="002B66FB" w:rsidP="002B66FB">
      <w:pPr>
        <w:pStyle w:val="Redacci"/>
      </w:pPr>
    </w:p>
    <w:p w14:paraId="13119B77" w14:textId="77777777" w:rsidR="002B66FB" w:rsidRDefault="002B66FB" w:rsidP="002B66FB">
      <w:pPr>
        <w:pStyle w:val="Redacci"/>
      </w:pPr>
      <w:r w:rsidRPr="00CC23B7">
        <w:rPr>
          <w:highlight w:val="yellow"/>
        </w:rPr>
        <w:t>Tesina:</w:t>
      </w:r>
      <w:r>
        <w:t xml:space="preserve"> </w:t>
      </w:r>
      <w:r w:rsidRPr="00ED65BD">
        <w:t xml:space="preserve">En grec, </w:t>
      </w:r>
      <w:proofErr w:type="spellStart"/>
      <w:r w:rsidRPr="00ED65BD">
        <w:t>Λέλεξ</w:t>
      </w:r>
      <w:proofErr w:type="spellEnd"/>
      <w:r w:rsidRPr="00ED65BD">
        <w:t xml:space="preserve"> és un nom propi que designa un rei </w:t>
      </w:r>
      <w:proofErr w:type="spellStart"/>
      <w:r w:rsidRPr="00ED65BD">
        <w:t>d’Esparta</w:t>
      </w:r>
      <w:proofErr w:type="spellEnd"/>
      <w:r w:rsidRPr="00ED65BD">
        <w:t xml:space="preserve"> i un personatge mitològic. Tal i com podem observar al llibre vuitè de les </w:t>
      </w:r>
      <w:proofErr w:type="spellStart"/>
      <w:r w:rsidRPr="00ED65BD">
        <w:rPr>
          <w:i/>
        </w:rPr>
        <w:t>Metamorphoses</w:t>
      </w:r>
      <w:proofErr w:type="spellEnd"/>
      <w:r w:rsidRPr="00ED65BD">
        <w:rPr>
          <w:i/>
        </w:rPr>
        <w:t xml:space="preserve"> </w:t>
      </w:r>
      <w:r w:rsidRPr="00ED65BD">
        <w:t>d’Ovidi,</w:t>
      </w:r>
      <w:r w:rsidRPr="00ED65BD">
        <w:rPr>
          <w:rStyle w:val="Refdenotaalpie"/>
        </w:rPr>
        <w:footnoteReference w:id="2"/>
      </w:r>
      <w:r w:rsidRPr="00ED65BD">
        <w:t xml:space="preserve"> </w:t>
      </w:r>
      <w:proofErr w:type="spellStart"/>
      <w:r w:rsidRPr="00ED65BD">
        <w:t>Lèlex</w:t>
      </w:r>
      <w:proofErr w:type="spellEnd"/>
      <w:r w:rsidRPr="00ED65BD">
        <w:t xml:space="preserve"> és un personatge canós (</w:t>
      </w:r>
      <w:proofErr w:type="spellStart"/>
      <w:r w:rsidRPr="00ED65BD">
        <w:rPr>
          <w:i/>
        </w:rPr>
        <w:t>raris</w:t>
      </w:r>
      <w:proofErr w:type="spellEnd"/>
      <w:r w:rsidRPr="00ED65BD">
        <w:rPr>
          <w:i/>
        </w:rPr>
        <w:t xml:space="preserve"> </w:t>
      </w:r>
      <w:proofErr w:type="spellStart"/>
      <w:r w:rsidRPr="00ED65BD">
        <w:rPr>
          <w:i/>
        </w:rPr>
        <w:t>iam</w:t>
      </w:r>
      <w:proofErr w:type="spellEnd"/>
      <w:r w:rsidRPr="00ED65BD">
        <w:rPr>
          <w:i/>
        </w:rPr>
        <w:t xml:space="preserve"> </w:t>
      </w:r>
      <w:proofErr w:type="spellStart"/>
      <w:r w:rsidRPr="00ED65BD">
        <w:rPr>
          <w:i/>
        </w:rPr>
        <w:t>sparsus</w:t>
      </w:r>
      <w:proofErr w:type="spellEnd"/>
      <w:r w:rsidRPr="00ED65BD">
        <w:rPr>
          <w:i/>
        </w:rPr>
        <w:t xml:space="preserve"> </w:t>
      </w:r>
      <w:proofErr w:type="spellStart"/>
      <w:r w:rsidRPr="00ED65BD">
        <w:rPr>
          <w:i/>
        </w:rPr>
        <w:t>tempora</w:t>
      </w:r>
      <w:proofErr w:type="spellEnd"/>
      <w:r w:rsidRPr="00ED65BD">
        <w:rPr>
          <w:i/>
        </w:rPr>
        <w:t xml:space="preserve"> </w:t>
      </w:r>
      <w:proofErr w:type="spellStart"/>
      <w:r w:rsidRPr="00ED65BD">
        <w:rPr>
          <w:i/>
        </w:rPr>
        <w:t>canis</w:t>
      </w:r>
      <w:proofErr w:type="spellEnd"/>
      <w:r w:rsidRPr="00ED65BD">
        <w:t>), prudent per l’edat i l’experiència (</w:t>
      </w:r>
      <w:r>
        <w:rPr>
          <w:i/>
        </w:rPr>
        <w:t xml:space="preserve">animo </w:t>
      </w:r>
      <w:proofErr w:type="spellStart"/>
      <w:r>
        <w:rPr>
          <w:i/>
        </w:rPr>
        <w:t>maturus</w:t>
      </w:r>
      <w:proofErr w:type="spellEnd"/>
      <w:r>
        <w:rPr>
          <w:i/>
        </w:rPr>
        <w:t xml:space="preserve"> et </w:t>
      </w:r>
      <w:proofErr w:type="spellStart"/>
      <w:r>
        <w:rPr>
          <w:i/>
        </w:rPr>
        <w:t>aeu</w:t>
      </w:r>
      <w:r w:rsidRPr="00ED65BD">
        <w:rPr>
          <w:i/>
        </w:rPr>
        <w:t>o</w:t>
      </w:r>
      <w:proofErr w:type="spellEnd"/>
      <w:r w:rsidRPr="00ED65BD">
        <w:t xml:space="preserve">), fet que l’identifica fàcilment amb la figura d’un savi. No ens sembla molt agosarat, doncs, suposar que aquest nom propi s’hagués transmès per mitjà de glossaris, primer com a savi i després com a jutge, per a finalment deixar d’ésser un antropònim i convertir-se en sinònim de </w:t>
      </w:r>
      <w:proofErr w:type="spellStart"/>
      <w:r w:rsidRPr="00ED65BD">
        <w:rPr>
          <w:i/>
        </w:rPr>
        <w:t>iudex</w:t>
      </w:r>
      <w:proofErr w:type="spellEnd"/>
      <w:r w:rsidRPr="00ED65BD">
        <w:t>.</w:t>
      </w:r>
      <w:r w:rsidRPr="00ED65BD">
        <w:rPr>
          <w:rStyle w:val="Refdenotaalpie"/>
        </w:rPr>
        <w:footnoteReference w:id="3"/>
      </w:r>
      <w:r w:rsidRPr="00ED65BD">
        <w:t xml:space="preserve"> D’altra banda, el fet que l’antropònim </w:t>
      </w:r>
      <w:proofErr w:type="spellStart"/>
      <w:r w:rsidRPr="00ED65BD">
        <w:rPr>
          <w:i/>
        </w:rPr>
        <w:t>Lelex</w:t>
      </w:r>
      <w:proofErr w:type="spellEnd"/>
      <w:r w:rsidRPr="00ED65BD">
        <w:rPr>
          <w:i/>
        </w:rPr>
        <w:t xml:space="preserve"> </w:t>
      </w:r>
      <w:r w:rsidRPr="00ED65BD">
        <w:t xml:space="preserve">inclogui la síl·laba </w:t>
      </w:r>
      <w:proofErr w:type="spellStart"/>
      <w:r w:rsidRPr="00ED65BD">
        <w:rPr>
          <w:i/>
        </w:rPr>
        <w:t>lex</w:t>
      </w:r>
      <w:proofErr w:type="spellEnd"/>
      <w:r>
        <w:t xml:space="preserve"> (‘</w:t>
      </w:r>
      <w:r w:rsidRPr="00ED65BD">
        <w:t>llei</w:t>
      </w:r>
      <w:r>
        <w:t>’</w:t>
      </w:r>
      <w:r w:rsidRPr="00ED65BD">
        <w:t>) i que la</w:t>
      </w:r>
      <w:r>
        <w:t xml:space="preserve"> primera síl·laba po</w:t>
      </w:r>
      <w:r w:rsidRPr="00ED65BD">
        <w:t>gués entendre’s precisament com una reduplicació (</w:t>
      </w:r>
      <w:proofErr w:type="spellStart"/>
      <w:r w:rsidRPr="00ED65BD">
        <w:rPr>
          <w:i/>
        </w:rPr>
        <w:t>le-lex</w:t>
      </w:r>
      <w:proofErr w:type="spellEnd"/>
      <w:r w:rsidRPr="00ED65BD">
        <w:t>), feia aquest nom especialment adient per a designar un jutge.</w:t>
      </w:r>
    </w:p>
    <w:p w14:paraId="2585EFC3" w14:textId="77777777" w:rsidR="00F32755" w:rsidRDefault="00F32755" w:rsidP="002B66FB">
      <w:pPr>
        <w:pStyle w:val="Redacci"/>
      </w:pPr>
    </w:p>
    <w:p w14:paraId="1E4BC2EA" w14:textId="77777777" w:rsidR="000524F5" w:rsidRDefault="002B66FB" w:rsidP="00324AC8">
      <w:pPr>
        <w:pStyle w:val="Redacci"/>
      </w:pPr>
      <w:r>
        <w:lastRenderedPageBreak/>
        <w:t>D’altra banda, t</w:t>
      </w:r>
      <w:r w:rsidR="00022EF3">
        <w:t>robem aquest t</w:t>
      </w:r>
      <w:r w:rsidR="00324AC8">
        <w:t xml:space="preserve">erme </w:t>
      </w:r>
      <w:r>
        <w:t xml:space="preserve">en dues ocasions </w:t>
      </w:r>
      <w:r w:rsidR="00022EF3">
        <w:t>a</w:t>
      </w:r>
      <w:r w:rsidR="00324AC8">
        <w:t xml:space="preserve"> l</w:t>
      </w:r>
      <w:r w:rsidR="00022EF3">
        <w:t xml:space="preserve">es </w:t>
      </w:r>
      <w:proofErr w:type="spellStart"/>
      <w:r w:rsidR="00022EF3" w:rsidRPr="00022EF3">
        <w:rPr>
          <w:i/>
        </w:rPr>
        <w:t>Institutiones</w:t>
      </w:r>
      <w:proofErr w:type="spellEnd"/>
      <w:r w:rsidR="00022EF3" w:rsidRPr="00022EF3">
        <w:rPr>
          <w:i/>
        </w:rPr>
        <w:t xml:space="preserve"> </w:t>
      </w:r>
      <w:proofErr w:type="spellStart"/>
      <w:r w:rsidR="00022EF3" w:rsidRPr="00022EF3">
        <w:rPr>
          <w:i/>
        </w:rPr>
        <w:t>gram</w:t>
      </w:r>
      <w:r w:rsidR="00022EF3">
        <w:rPr>
          <w:i/>
        </w:rPr>
        <w:t>m</w:t>
      </w:r>
      <w:r w:rsidR="00022EF3" w:rsidRPr="00022EF3">
        <w:rPr>
          <w:i/>
        </w:rPr>
        <w:t>aticae</w:t>
      </w:r>
      <w:proofErr w:type="spellEnd"/>
      <w:r w:rsidR="00022EF3">
        <w:t xml:space="preserve"> de </w:t>
      </w:r>
      <w:proofErr w:type="spellStart"/>
      <w:r w:rsidR="00022EF3">
        <w:t>Priscià</w:t>
      </w:r>
      <w:proofErr w:type="spellEnd"/>
      <w:r w:rsidR="00324AC8">
        <w:t xml:space="preserve">: per explicar la formació del genitiu dels termes acabats en –x </w:t>
      </w:r>
      <w:r w:rsidR="00324AC8" w:rsidRPr="00223553">
        <w:t>(VI, 93),</w:t>
      </w:r>
      <w:r w:rsidR="00324AC8">
        <w:t xml:space="preserve"> i per a exemplificar el fenomen de la reduplicació (XVII, 3). </w:t>
      </w:r>
      <w:r w:rsidR="006F5C7B">
        <w:t xml:space="preserve">El terme fou de nou recollit a les anomenades </w:t>
      </w:r>
      <w:proofErr w:type="spellStart"/>
      <w:r w:rsidR="000524F5" w:rsidRPr="008E0A54">
        <w:rPr>
          <w:i/>
        </w:rPr>
        <w:t>Excerptiones</w:t>
      </w:r>
      <w:proofErr w:type="spellEnd"/>
      <w:r w:rsidR="000524F5" w:rsidRPr="008E0A54">
        <w:rPr>
          <w:i/>
        </w:rPr>
        <w:t xml:space="preserve"> de </w:t>
      </w:r>
      <w:proofErr w:type="spellStart"/>
      <w:r w:rsidR="000524F5" w:rsidRPr="008E0A54">
        <w:rPr>
          <w:i/>
        </w:rPr>
        <w:t>Prisciano</w:t>
      </w:r>
      <w:proofErr w:type="spellEnd"/>
      <w:r w:rsidR="006F5C7B">
        <w:t>,</w:t>
      </w:r>
      <w:r w:rsidR="000524F5">
        <w:t xml:space="preserve"> extrets del text del gramàtic bizantí per part del monjo anglosaxó </w:t>
      </w:r>
      <w:proofErr w:type="spellStart"/>
      <w:r w:rsidR="000524F5">
        <w:t>Aelfric</w:t>
      </w:r>
      <w:proofErr w:type="spellEnd"/>
      <w:r w:rsidR="000524F5">
        <w:t xml:space="preserve"> entre 992 i 1002.</w:t>
      </w:r>
      <w:r w:rsidR="00606BE7">
        <w:rPr>
          <w:rStyle w:val="Refdenotaalpie"/>
        </w:rPr>
        <w:footnoteReference w:id="4"/>
      </w:r>
      <w:r w:rsidR="000524F5">
        <w:t xml:space="preserve"> El seu objectiu era escriure un manual de gramàtica llatina per als alumnes de la seva escola. Sembla ser</w:t>
      </w:r>
      <w:r w:rsidR="006F5C7B">
        <w:t>, però,</w:t>
      </w:r>
      <w:r w:rsidR="000524F5">
        <w:t xml:space="preserve"> que la gramàtica </w:t>
      </w:r>
      <w:proofErr w:type="spellStart"/>
      <w:r w:rsidR="000524F5">
        <w:t>d’Aelfric</w:t>
      </w:r>
      <w:proofErr w:type="spellEnd"/>
      <w:r w:rsidR="000524F5">
        <w:t xml:space="preserve"> no proced</w:t>
      </w:r>
      <w:r w:rsidR="006F5C7B">
        <w:t xml:space="preserve">iria </w:t>
      </w:r>
      <w:r w:rsidR="000524F5">
        <w:t xml:space="preserve">directament del text de </w:t>
      </w:r>
      <w:proofErr w:type="spellStart"/>
      <w:r w:rsidR="000524F5">
        <w:t>Priscià</w:t>
      </w:r>
      <w:proofErr w:type="spellEnd"/>
      <w:r w:rsidR="000524F5">
        <w:t xml:space="preserve">, sinó que constitueix una versió bilingüe (llatí-anglès) d’un text ja existent escrit únicament en llatí. </w:t>
      </w:r>
      <w:r w:rsidR="008E0A54">
        <w:t xml:space="preserve">El compilador original, que probablement treballava a Anglaterra a mitjan s. X, s’inspira en les obres més importants de </w:t>
      </w:r>
      <w:proofErr w:type="spellStart"/>
      <w:r w:rsidR="008E0A54">
        <w:t>Priscià</w:t>
      </w:r>
      <w:proofErr w:type="spellEnd"/>
      <w:r w:rsidR="008E0A54">
        <w:t xml:space="preserve">, a més d’afegir components de Donat, </w:t>
      </w:r>
      <w:proofErr w:type="spellStart"/>
      <w:r w:rsidR="008E0A54">
        <w:t>Isidor</w:t>
      </w:r>
      <w:proofErr w:type="spellEnd"/>
      <w:r w:rsidR="008E0A54">
        <w:t xml:space="preserve"> de Sevilla i altres gramàtics llatins. De les </w:t>
      </w:r>
      <w:proofErr w:type="spellStart"/>
      <w:r w:rsidR="008E0A54" w:rsidRPr="008E0A54">
        <w:rPr>
          <w:i/>
        </w:rPr>
        <w:t>Excerptiones</w:t>
      </w:r>
      <w:proofErr w:type="spellEnd"/>
      <w:r w:rsidR="008E0A54" w:rsidRPr="008E0A54">
        <w:rPr>
          <w:i/>
        </w:rPr>
        <w:t xml:space="preserve"> </w:t>
      </w:r>
      <w:r w:rsidR="008E0A54">
        <w:t>se’n conserven tres manuscrits, dos de sencers i un de molt fragmentari. (</w:t>
      </w:r>
      <w:r w:rsidR="008E0A54" w:rsidRPr="008E0A54">
        <w:rPr>
          <w:highlight w:val="yellow"/>
        </w:rPr>
        <w:t>nota</w:t>
      </w:r>
      <w:r w:rsidR="008E0A54">
        <w:t>) Els dos manuscrits sencers daten de mitjan segle X, tenen un origen insular i estarien relacionats entre sí.</w:t>
      </w:r>
      <w:r w:rsidR="00606BE7">
        <w:rPr>
          <w:rStyle w:val="Refdenotaalpie"/>
        </w:rPr>
        <w:footnoteReference w:id="5"/>
      </w:r>
    </w:p>
    <w:p w14:paraId="5B8151E3" w14:textId="77777777" w:rsidR="004D061D" w:rsidRPr="008E0A54" w:rsidRDefault="004D061D" w:rsidP="00324AC8">
      <w:pPr>
        <w:pStyle w:val="Redacci"/>
      </w:pPr>
      <w:r>
        <w:t xml:space="preserve">El passatge que ens interessa reprodueix les explicacions de </w:t>
      </w:r>
      <w:proofErr w:type="spellStart"/>
      <w:r>
        <w:t>Priscià</w:t>
      </w:r>
      <w:proofErr w:type="spellEnd"/>
      <w:r>
        <w:t xml:space="preserve"> sobre la formació dels genitius dels termes grecs i llatins acabats en –ex:</w:t>
      </w:r>
      <w:r w:rsidR="00ED2510">
        <w:t xml:space="preserve"> </w:t>
      </w:r>
      <w:r w:rsidRPr="00ED2510">
        <w:rPr>
          <w:i/>
        </w:rPr>
        <w:t xml:space="preserve">In –ex </w:t>
      </w:r>
      <w:proofErr w:type="spellStart"/>
      <w:r w:rsidRPr="00ED2510">
        <w:rPr>
          <w:i/>
        </w:rPr>
        <w:t>correpta</w:t>
      </w:r>
      <w:proofErr w:type="spellEnd"/>
      <w:r w:rsidRPr="00ED2510">
        <w:rPr>
          <w:i/>
        </w:rPr>
        <w:t xml:space="preserve"> Greca et </w:t>
      </w:r>
      <w:proofErr w:type="spellStart"/>
      <w:r w:rsidRPr="00ED2510">
        <w:rPr>
          <w:i/>
        </w:rPr>
        <w:t>Latina</w:t>
      </w:r>
      <w:proofErr w:type="spellEnd"/>
      <w:r w:rsidRPr="00ED2510">
        <w:rPr>
          <w:i/>
        </w:rPr>
        <w:t xml:space="preserve"> masculina et </w:t>
      </w:r>
      <w:proofErr w:type="spellStart"/>
      <w:r w:rsidRPr="00ED2510">
        <w:rPr>
          <w:i/>
        </w:rPr>
        <w:t>feminina</w:t>
      </w:r>
      <w:proofErr w:type="spellEnd"/>
      <w:r w:rsidRPr="00ED2510">
        <w:rPr>
          <w:i/>
        </w:rPr>
        <w:t xml:space="preserve"> </w:t>
      </w:r>
      <w:proofErr w:type="spellStart"/>
      <w:r w:rsidRPr="00ED2510">
        <w:rPr>
          <w:i/>
        </w:rPr>
        <w:t>uel</w:t>
      </w:r>
      <w:proofErr w:type="spellEnd"/>
      <w:r w:rsidRPr="00ED2510">
        <w:rPr>
          <w:i/>
        </w:rPr>
        <w:t xml:space="preserve"> </w:t>
      </w:r>
      <w:proofErr w:type="spellStart"/>
      <w:r w:rsidRPr="00ED2510">
        <w:rPr>
          <w:i/>
        </w:rPr>
        <w:t>communia</w:t>
      </w:r>
      <w:proofErr w:type="spellEnd"/>
      <w:r w:rsidRPr="00ED2510">
        <w:rPr>
          <w:i/>
        </w:rPr>
        <w:t xml:space="preserve"> </w:t>
      </w:r>
      <w:proofErr w:type="spellStart"/>
      <w:r w:rsidRPr="00ED2510">
        <w:rPr>
          <w:i/>
        </w:rPr>
        <w:t>trium</w:t>
      </w:r>
      <w:proofErr w:type="spellEnd"/>
      <w:r w:rsidRPr="00ED2510">
        <w:rPr>
          <w:i/>
        </w:rPr>
        <w:t xml:space="preserve"> </w:t>
      </w:r>
      <w:proofErr w:type="spellStart"/>
      <w:r w:rsidRPr="00ED2510">
        <w:rPr>
          <w:i/>
        </w:rPr>
        <w:t>generum</w:t>
      </w:r>
      <w:proofErr w:type="spellEnd"/>
      <w:r w:rsidRPr="00ED2510">
        <w:rPr>
          <w:i/>
        </w:rPr>
        <w:t>, ut ‘</w:t>
      </w:r>
      <w:proofErr w:type="spellStart"/>
      <w:r w:rsidRPr="00ED2510">
        <w:rPr>
          <w:i/>
        </w:rPr>
        <w:t>hic</w:t>
      </w:r>
      <w:proofErr w:type="spellEnd"/>
      <w:r w:rsidRPr="00ED2510">
        <w:rPr>
          <w:i/>
        </w:rPr>
        <w:t xml:space="preserve"> </w:t>
      </w:r>
      <w:proofErr w:type="spellStart"/>
      <w:r w:rsidRPr="00ED2510">
        <w:rPr>
          <w:i/>
        </w:rPr>
        <w:t>lelex</w:t>
      </w:r>
      <w:proofErr w:type="spellEnd"/>
      <w:r w:rsidRPr="00ED2510">
        <w:rPr>
          <w:i/>
        </w:rPr>
        <w:t xml:space="preserve">, </w:t>
      </w:r>
      <w:proofErr w:type="spellStart"/>
      <w:r w:rsidRPr="00ED2510">
        <w:rPr>
          <w:i/>
        </w:rPr>
        <w:t>huius</w:t>
      </w:r>
      <w:proofErr w:type="spellEnd"/>
      <w:r w:rsidRPr="00ED2510">
        <w:rPr>
          <w:i/>
        </w:rPr>
        <w:t xml:space="preserve"> </w:t>
      </w:r>
      <w:proofErr w:type="spellStart"/>
      <w:r w:rsidRPr="00ED2510">
        <w:rPr>
          <w:i/>
        </w:rPr>
        <w:t>lelegis</w:t>
      </w:r>
      <w:proofErr w:type="spellEnd"/>
      <w:r w:rsidRPr="00ED2510">
        <w:rPr>
          <w:i/>
        </w:rPr>
        <w:t>’, ‘</w:t>
      </w:r>
      <w:proofErr w:type="spellStart"/>
      <w:r w:rsidRPr="00ED2510">
        <w:rPr>
          <w:i/>
        </w:rPr>
        <w:t>hic</w:t>
      </w:r>
      <w:proofErr w:type="spellEnd"/>
      <w:r w:rsidRPr="00ED2510">
        <w:rPr>
          <w:i/>
        </w:rPr>
        <w:t xml:space="preserve"> </w:t>
      </w:r>
      <w:proofErr w:type="spellStart"/>
      <w:r w:rsidRPr="00ED2510">
        <w:rPr>
          <w:i/>
        </w:rPr>
        <w:t>grex</w:t>
      </w:r>
      <w:proofErr w:type="spellEnd"/>
      <w:r w:rsidRPr="00ED2510">
        <w:rPr>
          <w:i/>
        </w:rPr>
        <w:t xml:space="preserve">, </w:t>
      </w:r>
      <w:proofErr w:type="spellStart"/>
      <w:r w:rsidRPr="00ED2510">
        <w:rPr>
          <w:i/>
        </w:rPr>
        <w:t>huius</w:t>
      </w:r>
      <w:proofErr w:type="spellEnd"/>
      <w:r w:rsidRPr="00ED2510">
        <w:rPr>
          <w:i/>
        </w:rPr>
        <w:t xml:space="preserve"> </w:t>
      </w:r>
      <w:proofErr w:type="spellStart"/>
      <w:r w:rsidRPr="00ED2510">
        <w:rPr>
          <w:i/>
        </w:rPr>
        <w:t>gregis</w:t>
      </w:r>
      <w:proofErr w:type="spellEnd"/>
      <w:r w:rsidRPr="00ED2510">
        <w:rPr>
          <w:i/>
        </w:rPr>
        <w:t>’...</w:t>
      </w:r>
      <w:r w:rsidR="00ED2510">
        <w:rPr>
          <w:i/>
        </w:rPr>
        <w:t xml:space="preserve"> </w:t>
      </w:r>
      <w:r w:rsidR="004B3FA2">
        <w:t>El</w:t>
      </w:r>
      <w:r w:rsidR="00ED2510">
        <w:t xml:space="preserve"> </w:t>
      </w:r>
      <w:r>
        <w:t xml:space="preserve">manuscrit de París, </w:t>
      </w:r>
      <w:r w:rsidR="00ED2510">
        <w:t xml:space="preserve">conté una glossa </w:t>
      </w:r>
      <w:r w:rsidR="006F5C7B">
        <w:t xml:space="preserve">explicativa </w:t>
      </w:r>
      <w:r w:rsidR="00ED2510">
        <w:t xml:space="preserve">de </w:t>
      </w:r>
      <w:proofErr w:type="spellStart"/>
      <w:r w:rsidRPr="00ED2510">
        <w:rPr>
          <w:i/>
        </w:rPr>
        <w:t>lelex</w:t>
      </w:r>
      <w:proofErr w:type="spellEnd"/>
      <w:r>
        <w:t xml:space="preserve"> </w:t>
      </w:r>
      <w:r w:rsidR="00ED2510">
        <w:t xml:space="preserve">que diu el següent: </w:t>
      </w:r>
      <w:proofErr w:type="spellStart"/>
      <w:r w:rsidR="004B3FA2" w:rsidRPr="004B3FA2">
        <w:rPr>
          <w:i/>
        </w:rPr>
        <w:t>lelex</w:t>
      </w:r>
      <w:proofErr w:type="spellEnd"/>
      <w:r w:rsidR="004B3FA2" w:rsidRPr="004B3FA2">
        <w:rPr>
          <w:i/>
        </w:rPr>
        <w:t xml:space="preserve"> – </w:t>
      </w:r>
      <w:proofErr w:type="spellStart"/>
      <w:r w:rsidR="004B3FA2" w:rsidRPr="004B3FA2">
        <w:rPr>
          <w:i/>
        </w:rPr>
        <w:t>legisperitus</w:t>
      </w:r>
      <w:proofErr w:type="spellEnd"/>
      <w:r w:rsidR="004B3FA2" w:rsidRPr="004B3FA2">
        <w:rPr>
          <w:i/>
        </w:rPr>
        <w:t xml:space="preserve">, </w:t>
      </w:r>
      <w:proofErr w:type="spellStart"/>
      <w:r w:rsidR="004B3FA2" w:rsidRPr="004B3FA2">
        <w:rPr>
          <w:i/>
        </w:rPr>
        <w:t>legem</w:t>
      </w:r>
      <w:proofErr w:type="spellEnd"/>
      <w:r w:rsidR="004B3FA2" w:rsidRPr="004B3FA2">
        <w:rPr>
          <w:i/>
        </w:rPr>
        <w:t xml:space="preserve"> </w:t>
      </w:r>
      <w:proofErr w:type="spellStart"/>
      <w:r w:rsidR="004B3FA2" w:rsidRPr="004B3FA2">
        <w:rPr>
          <w:i/>
        </w:rPr>
        <w:t>obseruans</w:t>
      </w:r>
      <w:proofErr w:type="spellEnd"/>
      <w:r w:rsidR="004B3FA2">
        <w:t xml:space="preserve"> (</w:t>
      </w:r>
      <w:r w:rsidR="004B3FA2" w:rsidRPr="004B3FA2">
        <w:rPr>
          <w:highlight w:val="yellow"/>
        </w:rPr>
        <w:t>nota, edició i pàgina</w:t>
      </w:r>
      <w:r w:rsidR="004B3FA2">
        <w:t>)</w:t>
      </w:r>
    </w:p>
    <w:p w14:paraId="0B2F6B3A" w14:textId="77777777" w:rsidR="006F5C7B" w:rsidRDefault="006F5C7B" w:rsidP="00324AC8">
      <w:pPr>
        <w:pStyle w:val="Redacci"/>
      </w:pPr>
      <w:r>
        <w:t xml:space="preserve">Als glossaris de Ripoll trobem una glosa incompleta, testimoniada en la seva totalitat al manuscrit </w:t>
      </w:r>
      <w:proofErr w:type="spellStart"/>
      <w:r>
        <w:t>Laudunensis</w:t>
      </w:r>
      <w:proofErr w:type="spellEnd"/>
      <w:r>
        <w:t xml:space="preserve"> 444. Creiem rellevant remarcar l’origen insular tant de la glossa a la gramàtica </w:t>
      </w:r>
      <w:proofErr w:type="spellStart"/>
      <w:r>
        <w:t>d’Aelfric</w:t>
      </w:r>
      <w:proofErr w:type="spellEnd"/>
      <w:r>
        <w:t xml:space="preserve"> com del glossari de </w:t>
      </w:r>
      <w:proofErr w:type="spellStart"/>
      <w:r>
        <w:t>Laon</w:t>
      </w:r>
      <w:proofErr w:type="spellEnd"/>
      <w:r>
        <w:t xml:space="preserve"> (</w:t>
      </w:r>
      <w:r w:rsidRPr="006F5C7B">
        <w:rPr>
          <w:highlight w:val="yellow"/>
        </w:rPr>
        <w:t>nota: capítol corresponent</w:t>
      </w:r>
      <w:r>
        <w:t xml:space="preserve">). </w:t>
      </w:r>
    </w:p>
    <w:p w14:paraId="353149EA" w14:textId="77777777" w:rsidR="00324AC8" w:rsidRDefault="00324AC8" w:rsidP="00324AC8">
      <w:pPr>
        <w:pStyle w:val="Redacci"/>
      </w:pPr>
    </w:p>
    <w:p w14:paraId="3EED788A" w14:textId="77777777" w:rsidR="00CC23B7" w:rsidRDefault="00BB415B" w:rsidP="00324AC8">
      <w:pPr>
        <w:pStyle w:val="Redacci"/>
      </w:pPr>
      <w:r>
        <w:t xml:space="preserve">El terme no apareix a la Vulgata; a la versió grega trobem diversos sinònims als passatges en què apareix </w:t>
      </w:r>
      <w:proofErr w:type="spellStart"/>
      <w:r w:rsidRPr="00817FF0">
        <w:rPr>
          <w:i/>
        </w:rPr>
        <w:t>iudex</w:t>
      </w:r>
      <w:proofErr w:type="spellEnd"/>
      <w:r w:rsidRPr="00817FF0">
        <w:rPr>
          <w:i/>
        </w:rPr>
        <w:t xml:space="preserve"> </w:t>
      </w:r>
      <w:r>
        <w:t xml:space="preserve">a la versió llatina (especialment </w:t>
      </w:r>
      <w:proofErr w:type="spellStart"/>
      <w:r>
        <w:t>κρίτη</w:t>
      </w:r>
      <w:proofErr w:type="spellEnd"/>
      <w:r>
        <w:t xml:space="preserve"> i </w:t>
      </w:r>
      <w:proofErr w:type="spellStart"/>
      <w:r>
        <w:t>ἀρκών</w:t>
      </w:r>
      <w:proofErr w:type="spellEnd"/>
      <w:r>
        <w:t>)</w:t>
      </w:r>
    </w:p>
    <w:p w14:paraId="6357A985" w14:textId="77777777" w:rsidR="00E91392" w:rsidRDefault="00E91392" w:rsidP="00324AC8">
      <w:pPr>
        <w:pStyle w:val="Redacci"/>
      </w:pPr>
    </w:p>
    <w:p w14:paraId="350F504C" w14:textId="4A3D96EA" w:rsidR="00E91392" w:rsidRPr="001579E6" w:rsidRDefault="00E91392" w:rsidP="00324AC8">
      <w:pPr>
        <w:pStyle w:val="Redacci"/>
      </w:pPr>
      <w:r>
        <w:t xml:space="preserve">qüestió de Moisès: apareix a la documentació com a </w:t>
      </w:r>
      <w:proofErr w:type="spellStart"/>
      <w:r w:rsidRPr="001155D1">
        <w:rPr>
          <w:i/>
        </w:rPr>
        <w:t>legislator</w:t>
      </w:r>
      <w:proofErr w:type="spellEnd"/>
      <w:r>
        <w:t xml:space="preserve">: </w:t>
      </w:r>
      <w:proofErr w:type="spellStart"/>
      <w:r>
        <w:t>DipOsona</w:t>
      </w:r>
      <w:proofErr w:type="spellEnd"/>
      <w:r>
        <w:t xml:space="preserve"> 1127 (consagració de St. Benet de Bages); Marqués, </w:t>
      </w:r>
      <w:proofErr w:type="spellStart"/>
      <w:r w:rsidRPr="00E91392">
        <w:rPr>
          <w:i/>
        </w:rPr>
        <w:t>Elins</w:t>
      </w:r>
      <w:proofErr w:type="spellEnd"/>
      <w:r>
        <w:t xml:space="preserve"> 93 (reedificació i restauració de l’església de Santa Cecília </w:t>
      </w:r>
      <w:proofErr w:type="spellStart"/>
      <w:r>
        <w:t>d’Elins</w:t>
      </w:r>
      <w:proofErr w:type="spellEnd"/>
      <w:r>
        <w:t>). Moisès ofereix la taula de les lleis de Déu; als textos bíblics apareix com a líder religiós, legislador i profeta.</w:t>
      </w:r>
    </w:p>
    <w:sectPr w:rsidR="00E91392" w:rsidRPr="001579E6" w:rsidSect="00FD0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42E0B" w14:textId="77777777" w:rsidR="00DB0644" w:rsidRDefault="00DB0644" w:rsidP="00CC23B7">
      <w:pPr>
        <w:spacing w:after="0" w:line="240" w:lineRule="auto"/>
      </w:pPr>
      <w:r>
        <w:separator/>
      </w:r>
    </w:p>
  </w:endnote>
  <w:endnote w:type="continuationSeparator" w:id="0">
    <w:p w14:paraId="7988AC49" w14:textId="77777777" w:rsidR="00DB0644" w:rsidRDefault="00DB0644" w:rsidP="00CC2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361A81" w14:textId="77777777" w:rsidR="00DB0644" w:rsidRDefault="00DB0644" w:rsidP="00CC23B7">
      <w:pPr>
        <w:spacing w:after="0" w:line="240" w:lineRule="auto"/>
      </w:pPr>
      <w:r>
        <w:separator/>
      </w:r>
    </w:p>
  </w:footnote>
  <w:footnote w:type="continuationSeparator" w:id="0">
    <w:p w14:paraId="6AA14A5B" w14:textId="77777777" w:rsidR="00DB0644" w:rsidRDefault="00DB0644" w:rsidP="00CC23B7">
      <w:pPr>
        <w:spacing w:after="0" w:line="240" w:lineRule="auto"/>
      </w:pPr>
      <w:r>
        <w:continuationSeparator/>
      </w:r>
    </w:p>
  </w:footnote>
  <w:footnote w:id="1">
    <w:p w14:paraId="57FA86F1" w14:textId="4D8B796E" w:rsidR="00DB0644" w:rsidRPr="00B9177E" w:rsidRDefault="00DB0644">
      <w:pPr>
        <w:pStyle w:val="Textonotapie"/>
        <w:rPr>
          <w:lang w:val="es-ES_tradnl"/>
        </w:rPr>
      </w:pPr>
      <w:r>
        <w:rPr>
          <w:rStyle w:val="Refdenotaalpie"/>
        </w:rPr>
        <w:footnoteRef/>
      </w:r>
      <w:r>
        <w:t xml:space="preserve"> </w:t>
      </w:r>
      <w:r w:rsidRPr="00A84133">
        <w:rPr>
          <w:highlight w:val="yellow"/>
        </w:rPr>
        <w:t>remetre</w:t>
      </w:r>
      <w:r>
        <w:t>.</w:t>
      </w:r>
    </w:p>
  </w:footnote>
  <w:footnote w:id="2">
    <w:p w14:paraId="58505A6C" w14:textId="77777777" w:rsidR="00DB0644" w:rsidRPr="00B92610" w:rsidRDefault="00DB0644" w:rsidP="002B66FB">
      <w:pPr>
        <w:pStyle w:val="Textonotapie"/>
        <w:spacing w:after="200" w:line="276" w:lineRule="auto"/>
        <w:contextualSpacing/>
      </w:pPr>
      <w:r w:rsidRPr="00B92610">
        <w:rPr>
          <w:rStyle w:val="Refdenotaalpie"/>
        </w:rPr>
        <w:footnoteRef/>
      </w:r>
      <w:r w:rsidRPr="00B92610">
        <w:t xml:space="preserve"> </w:t>
      </w:r>
      <w:proofErr w:type="spellStart"/>
      <w:r w:rsidRPr="00570D4E">
        <w:rPr>
          <w:smallCaps/>
        </w:rPr>
        <w:t>Ov</w:t>
      </w:r>
      <w:proofErr w:type="spellEnd"/>
      <w:r w:rsidRPr="00570D4E">
        <w:rPr>
          <w:smallCaps/>
        </w:rPr>
        <w:t>.</w:t>
      </w:r>
      <w:r w:rsidRPr="00B92610">
        <w:t xml:space="preserve"> </w:t>
      </w:r>
      <w:r w:rsidRPr="00B92610">
        <w:rPr>
          <w:i/>
        </w:rPr>
        <w:t>Met.</w:t>
      </w:r>
      <w:r w:rsidRPr="00B92610">
        <w:t xml:space="preserve"> 8, 568 i 617.</w:t>
      </w:r>
    </w:p>
  </w:footnote>
  <w:footnote w:id="3">
    <w:p w14:paraId="1DA9CB69" w14:textId="77777777" w:rsidR="00DB0644" w:rsidRPr="00B92610" w:rsidRDefault="00DB0644" w:rsidP="002B66FB">
      <w:pPr>
        <w:pStyle w:val="Textonotapie"/>
        <w:spacing w:after="200" w:line="276" w:lineRule="auto"/>
        <w:contextualSpacing/>
      </w:pPr>
      <w:r w:rsidRPr="00B92610">
        <w:rPr>
          <w:rStyle w:val="Refdenotaalpie"/>
        </w:rPr>
        <w:footnoteRef/>
      </w:r>
      <w:r w:rsidRPr="00B92610">
        <w:t xml:space="preserve"> Així, en unes glosses alt-alemanyes llegim el següent: </w:t>
      </w:r>
      <w:proofErr w:type="spellStart"/>
      <w:r>
        <w:rPr>
          <w:i/>
        </w:rPr>
        <w:t>Iuridicus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</w:t>
      </w:r>
      <w:r w:rsidRPr="00B92610">
        <w:rPr>
          <w:i/>
        </w:rPr>
        <w:t>el</w:t>
      </w:r>
      <w:proofErr w:type="spellEnd"/>
      <w:r w:rsidRPr="00B92610">
        <w:rPr>
          <w:i/>
        </w:rPr>
        <w:t xml:space="preserve"> </w:t>
      </w:r>
      <w:proofErr w:type="spellStart"/>
      <w:r w:rsidRPr="00B92610">
        <w:rPr>
          <w:i/>
        </w:rPr>
        <w:t>lelex</w:t>
      </w:r>
      <w:proofErr w:type="spellEnd"/>
      <w:r w:rsidRPr="00B92610">
        <w:t xml:space="preserve"> (</w:t>
      </w:r>
      <w:r w:rsidRPr="00B92610">
        <w:rPr>
          <w:i/>
        </w:rPr>
        <w:t>Glossen</w:t>
      </w:r>
      <w:r w:rsidRPr="00B92610">
        <w:t xml:space="preserve"> III 184, 69).</w:t>
      </w:r>
    </w:p>
  </w:footnote>
  <w:footnote w:id="4">
    <w:p w14:paraId="15ED3D62" w14:textId="77777777" w:rsidR="00DB0644" w:rsidRPr="00606BE7" w:rsidRDefault="00DB064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Per a més informació sobre la figura </w:t>
      </w:r>
      <w:proofErr w:type="spellStart"/>
      <w:r>
        <w:t>d’Aelfric</w:t>
      </w:r>
      <w:proofErr w:type="spellEnd"/>
      <w:r>
        <w:t xml:space="preserve">, cf. </w:t>
      </w:r>
      <w:r w:rsidRPr="002B66FB">
        <w:rPr>
          <w:highlight w:val="yellow"/>
        </w:rPr>
        <w:t>??</w:t>
      </w:r>
      <w:r>
        <w:t xml:space="preserve"> </w:t>
      </w:r>
      <w:proofErr w:type="spellStart"/>
      <w:r w:rsidRPr="00606BE7">
        <w:rPr>
          <w:highlight w:val="yellow"/>
          <w:lang w:val="es-ES"/>
        </w:rPr>
        <w:t>Afegir</w:t>
      </w:r>
      <w:proofErr w:type="spellEnd"/>
      <w:r w:rsidRPr="00606BE7">
        <w:rPr>
          <w:highlight w:val="yellow"/>
          <w:lang w:val="es-ES"/>
        </w:rPr>
        <w:t xml:space="preserve"> </w:t>
      </w:r>
      <w:proofErr w:type="spellStart"/>
      <w:r w:rsidRPr="00606BE7">
        <w:rPr>
          <w:highlight w:val="yellow"/>
          <w:lang w:val="es-ES"/>
        </w:rPr>
        <w:t>info</w:t>
      </w:r>
      <w:proofErr w:type="spellEnd"/>
      <w:r w:rsidRPr="00606BE7">
        <w:rPr>
          <w:highlight w:val="yellow"/>
          <w:lang w:val="es-ES"/>
        </w:rPr>
        <w:t xml:space="preserve"> sobre la figura </w:t>
      </w:r>
      <w:proofErr w:type="spellStart"/>
      <w:r w:rsidRPr="00606BE7">
        <w:rPr>
          <w:highlight w:val="yellow"/>
          <w:lang w:val="es-ES"/>
        </w:rPr>
        <w:t>d’Aelfric</w:t>
      </w:r>
      <w:proofErr w:type="spellEnd"/>
      <w:r w:rsidRPr="00606BE7">
        <w:rPr>
          <w:highlight w:val="yellow"/>
          <w:lang w:val="es-ES"/>
        </w:rPr>
        <w:t>.</w:t>
      </w:r>
    </w:p>
  </w:footnote>
  <w:footnote w:id="5">
    <w:p w14:paraId="4958A1F5" w14:textId="77777777" w:rsidR="00DB0644" w:rsidRPr="003A31A7" w:rsidRDefault="00DB0644">
      <w:pPr>
        <w:pStyle w:val="Textonotapie"/>
        <w:rPr>
          <w:lang w:val="en-GB"/>
        </w:rPr>
      </w:pPr>
      <w:r>
        <w:rPr>
          <w:rStyle w:val="Refdenotaalpie"/>
        </w:rPr>
        <w:footnoteRef/>
      </w:r>
      <w:r>
        <w:t xml:space="preserve"> </w:t>
      </w:r>
      <w:r w:rsidRPr="003A31A7">
        <w:rPr>
          <w:lang w:val="en-GB"/>
        </w:rPr>
        <w:t xml:space="preserve">Porter, Excerptiones…, p. </w:t>
      </w:r>
      <w:r w:rsidRPr="003A31A7">
        <w:rPr>
          <w:highlight w:val="yellow"/>
          <w:lang w:val="en-GB"/>
        </w:rPr>
        <w:t>¿?</w:t>
      </w:r>
      <w:r w:rsidRPr="003A31A7">
        <w:rPr>
          <w:lang w:val="en-GB"/>
        </w:rPr>
        <w:t>. Paris, BnF, NAL 586; Antwerp, Plantin-Moretus Museum 16.2 + Londres, British Library Additional 32246.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7ED0"/>
    <w:rsid w:val="00022EF3"/>
    <w:rsid w:val="00033640"/>
    <w:rsid w:val="000449F0"/>
    <w:rsid w:val="000524F5"/>
    <w:rsid w:val="000657D6"/>
    <w:rsid w:val="00067ED0"/>
    <w:rsid w:val="000A64FC"/>
    <w:rsid w:val="001155D1"/>
    <w:rsid w:val="001559AD"/>
    <w:rsid w:val="00235D38"/>
    <w:rsid w:val="00276157"/>
    <w:rsid w:val="0029670B"/>
    <w:rsid w:val="002B66FB"/>
    <w:rsid w:val="002D3CE0"/>
    <w:rsid w:val="00302FCD"/>
    <w:rsid w:val="00324AC8"/>
    <w:rsid w:val="003345D6"/>
    <w:rsid w:val="00342155"/>
    <w:rsid w:val="00362AA0"/>
    <w:rsid w:val="003A31A7"/>
    <w:rsid w:val="003B142D"/>
    <w:rsid w:val="003F28A5"/>
    <w:rsid w:val="00403285"/>
    <w:rsid w:val="004B3FA2"/>
    <w:rsid w:val="004C175A"/>
    <w:rsid w:val="004D061D"/>
    <w:rsid w:val="004D45C9"/>
    <w:rsid w:val="00545FEA"/>
    <w:rsid w:val="00570D4E"/>
    <w:rsid w:val="00606BE7"/>
    <w:rsid w:val="00687AF1"/>
    <w:rsid w:val="006B4A95"/>
    <w:rsid w:val="006F5C7B"/>
    <w:rsid w:val="0073783C"/>
    <w:rsid w:val="00751C91"/>
    <w:rsid w:val="0078373E"/>
    <w:rsid w:val="007F5303"/>
    <w:rsid w:val="0080292D"/>
    <w:rsid w:val="00817FF0"/>
    <w:rsid w:val="00883F4D"/>
    <w:rsid w:val="008E0A54"/>
    <w:rsid w:val="00903195"/>
    <w:rsid w:val="009F06DB"/>
    <w:rsid w:val="00A36B25"/>
    <w:rsid w:val="00A56D43"/>
    <w:rsid w:val="00AA6434"/>
    <w:rsid w:val="00AC0BD0"/>
    <w:rsid w:val="00B118C1"/>
    <w:rsid w:val="00B9177E"/>
    <w:rsid w:val="00BA1048"/>
    <w:rsid w:val="00BB415B"/>
    <w:rsid w:val="00C0206F"/>
    <w:rsid w:val="00C0472D"/>
    <w:rsid w:val="00CC23B7"/>
    <w:rsid w:val="00CE371C"/>
    <w:rsid w:val="00D47320"/>
    <w:rsid w:val="00D57253"/>
    <w:rsid w:val="00D70030"/>
    <w:rsid w:val="00DB0644"/>
    <w:rsid w:val="00E07C4D"/>
    <w:rsid w:val="00E87C3F"/>
    <w:rsid w:val="00E91392"/>
    <w:rsid w:val="00EA3C84"/>
    <w:rsid w:val="00ED2510"/>
    <w:rsid w:val="00F32755"/>
    <w:rsid w:val="00F34F73"/>
    <w:rsid w:val="00FD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9DF1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ED0"/>
    <w:rPr>
      <w:lang w:val="ca-ES"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entarismeus">
    <w:name w:val="comentaris meus"/>
    <w:basedOn w:val="Normal"/>
    <w:qFormat/>
    <w:rsid w:val="00B118C1"/>
    <w:pPr>
      <w:spacing w:after="0"/>
      <w:jc w:val="both"/>
    </w:pPr>
    <w:rPr>
      <w:rFonts w:ascii="Times New Roman" w:hAnsi="Times New Roman"/>
      <w:color w:val="0070C0"/>
    </w:rPr>
  </w:style>
  <w:style w:type="paragraph" w:customStyle="1" w:styleId="Entrada">
    <w:name w:val="Entrada"/>
    <w:basedOn w:val="Normal"/>
    <w:qFormat/>
    <w:rsid w:val="00067ED0"/>
    <w:pPr>
      <w:spacing w:after="240"/>
      <w:jc w:val="both"/>
    </w:pPr>
    <w:rPr>
      <w:rFonts w:ascii="Palatino Linotype" w:hAnsi="Palatino Linotype"/>
      <w:b/>
      <w:sz w:val="24"/>
    </w:rPr>
  </w:style>
  <w:style w:type="paragraph" w:customStyle="1" w:styleId="Ttolapartat">
    <w:name w:val="Títol apartat"/>
    <w:basedOn w:val="Normal"/>
    <w:qFormat/>
    <w:rsid w:val="00067ED0"/>
    <w:pPr>
      <w:spacing w:before="240" w:after="120" w:line="240" w:lineRule="auto"/>
      <w:jc w:val="both"/>
    </w:pPr>
    <w:rPr>
      <w:rFonts w:ascii="Palatino Linotype" w:hAnsi="Palatino Linotype"/>
      <w:smallCaps/>
    </w:rPr>
  </w:style>
  <w:style w:type="paragraph" w:customStyle="1" w:styleId="Redacci">
    <w:name w:val="Redacció"/>
    <w:basedOn w:val="Normal"/>
    <w:qFormat/>
    <w:rsid w:val="00067ED0"/>
    <w:pPr>
      <w:tabs>
        <w:tab w:val="left" w:pos="567"/>
      </w:tabs>
      <w:spacing w:after="0" w:line="360" w:lineRule="auto"/>
      <w:jc w:val="both"/>
    </w:pPr>
    <w:rPr>
      <w:rFonts w:ascii="Palatino Linotype" w:hAnsi="Palatino Linotype"/>
    </w:rPr>
  </w:style>
  <w:style w:type="paragraph" w:customStyle="1" w:styleId="Etimologia">
    <w:name w:val="Etimologia"/>
    <w:basedOn w:val="Normal"/>
    <w:qFormat/>
    <w:rsid w:val="00067ED0"/>
    <w:pPr>
      <w:spacing w:after="240"/>
      <w:jc w:val="both"/>
    </w:pPr>
    <w:rPr>
      <w:rFonts w:ascii="Palatino Linotype" w:hAnsi="Palatino Linotype"/>
    </w:rPr>
  </w:style>
  <w:style w:type="paragraph" w:customStyle="1" w:styleId="Cites">
    <w:name w:val="Cites"/>
    <w:basedOn w:val="Normal"/>
    <w:qFormat/>
    <w:rsid w:val="00067ED0"/>
    <w:pPr>
      <w:tabs>
        <w:tab w:val="left" w:pos="567"/>
      </w:tabs>
      <w:spacing w:after="160" w:line="360" w:lineRule="auto"/>
      <w:jc w:val="both"/>
    </w:pPr>
    <w:rPr>
      <w:rFonts w:ascii="Palatino Linotype" w:hAnsi="Palatino Linotype"/>
      <w:noProof/>
    </w:rPr>
  </w:style>
  <w:style w:type="paragraph" w:customStyle="1" w:styleId="Ttolcites">
    <w:name w:val="Títol cites"/>
    <w:basedOn w:val="Cites"/>
    <w:qFormat/>
    <w:rsid w:val="00067ED0"/>
    <w:pPr>
      <w:spacing w:before="120" w:after="120" w:line="240" w:lineRule="auto"/>
    </w:pPr>
  </w:style>
  <w:style w:type="paragraph" w:customStyle="1" w:styleId="Entrada2">
    <w:name w:val="Entrada 2"/>
    <w:basedOn w:val="Entrada"/>
    <w:qFormat/>
    <w:rsid w:val="00067ED0"/>
    <w:pPr>
      <w:jc w:val="left"/>
    </w:pPr>
    <w:rPr>
      <w:b w:val="0"/>
      <w:noProof/>
      <w:sz w:val="22"/>
    </w:rPr>
  </w:style>
  <w:style w:type="paragraph" w:customStyle="1" w:styleId="Glossaris">
    <w:name w:val="Glossaris"/>
    <w:basedOn w:val="Normal"/>
    <w:qFormat/>
    <w:rsid w:val="00067ED0"/>
    <w:pPr>
      <w:tabs>
        <w:tab w:val="left" w:pos="454"/>
      </w:tabs>
      <w:spacing w:line="240" w:lineRule="auto"/>
      <w:ind w:left="567" w:right="567"/>
      <w:jc w:val="both"/>
    </w:pPr>
    <w:rPr>
      <w:rFonts w:ascii="Palatino Linotype" w:hAnsi="Palatino Linotype"/>
      <w:noProof/>
    </w:rPr>
  </w:style>
  <w:style w:type="paragraph" w:styleId="Textonotapie">
    <w:name w:val="footnote text"/>
    <w:basedOn w:val="Normal"/>
    <w:link w:val="TextonotapieCar"/>
    <w:rsid w:val="00CC23B7"/>
    <w:pPr>
      <w:spacing w:after="0" w:line="240" w:lineRule="auto"/>
      <w:jc w:val="both"/>
    </w:pPr>
    <w:rPr>
      <w:rFonts w:ascii="Palatino Linotype" w:eastAsia="Calibri" w:hAnsi="Palatino Linotype" w:cs="Times New Roman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rsid w:val="00CC23B7"/>
    <w:rPr>
      <w:rFonts w:ascii="Palatino Linotype" w:eastAsia="Calibri" w:hAnsi="Palatino Linotype" w:cs="Times New Roman"/>
      <w:sz w:val="20"/>
      <w:szCs w:val="20"/>
      <w:lang w:val="ca-ES"/>
    </w:rPr>
  </w:style>
  <w:style w:type="character" w:styleId="Refdenotaalpie">
    <w:name w:val="footnote reference"/>
    <w:unhideWhenUsed/>
    <w:rsid w:val="00CC23B7"/>
    <w:rPr>
      <w:vertAlign w:val="superscript"/>
    </w:rPr>
  </w:style>
  <w:style w:type="paragraph" w:customStyle="1" w:styleId="Fonts">
    <w:name w:val="Fonts"/>
    <w:basedOn w:val="Glossaris"/>
    <w:qFormat/>
    <w:rsid w:val="003345D6"/>
    <w:pPr>
      <w:tabs>
        <w:tab w:val="clear" w:pos="454"/>
        <w:tab w:val="left" w:pos="567"/>
      </w:tabs>
      <w:spacing w:after="120"/>
      <w:ind w:left="284"/>
    </w:pPr>
    <w:rPr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2A89DC-1FF4-F94C-A051-A44738DEF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1096</Words>
  <Characters>6028</Characters>
  <Application>Microsoft Macintosh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IMF-Estudis Medievals</cp:lastModifiedBy>
  <cp:revision>40</cp:revision>
  <cp:lastPrinted>2016-02-04T10:47:00Z</cp:lastPrinted>
  <dcterms:created xsi:type="dcterms:W3CDTF">2015-09-22T17:06:00Z</dcterms:created>
  <dcterms:modified xsi:type="dcterms:W3CDTF">2016-06-13T08:58:00Z</dcterms:modified>
</cp:coreProperties>
</file>