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21F4EC9C" w:rsidR="00381847" w:rsidRDefault="00E769D9">
      <w:pPr>
        <w:rPr>
          <w:b/>
          <w:sz w:val="20"/>
          <w:szCs w:val="20"/>
        </w:rPr>
      </w:pPr>
      <w:r>
        <w:rPr>
          <w:b/>
          <w:sz w:val="20"/>
          <w:szCs w:val="20"/>
        </w:rPr>
        <w:t>Green Pace Developer: Security Policy Guide</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anchor distT="0" distB="0" distL="114300" distR="114300" simplePos="0" relativeHeight="251664384" behindDoc="0" locked="0" layoutInCell="1" allowOverlap="1" wp14:anchorId="5355A52F" wp14:editId="439731D0">
            <wp:simplePos x="0" y="0"/>
            <wp:positionH relativeFrom="column">
              <wp:posOffset>2466975</wp:posOffset>
            </wp:positionH>
            <wp:positionV relativeFrom="paragraph">
              <wp:posOffset>281940</wp:posOffset>
            </wp:positionV>
            <wp:extent cx="1922420" cy="2492871"/>
            <wp:effectExtent l="0" t="0" r="0" b="0"/>
            <wp:wrapNone/>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922420" cy="2492871"/>
                    </a:xfrm>
                    <a:prstGeom prst="rect">
                      <a:avLst/>
                    </a:prstGeom>
                    <a:ln/>
                  </pic:spPr>
                </pic:pic>
              </a:graphicData>
            </a:graphic>
          </wp:anchor>
        </w:drawing>
      </w:r>
    </w:p>
    <w:p w14:paraId="26581968" w14:textId="77777777" w:rsidR="00A23F69" w:rsidRDefault="00A23F69">
      <w:pPr>
        <w:pStyle w:val="Title"/>
        <w:rPr>
          <w:rFonts w:ascii="Calibri" w:eastAsia="Calibri" w:hAnsi="Calibri" w:cs="Calibri"/>
        </w:rPr>
      </w:pPr>
    </w:p>
    <w:p w14:paraId="7591679A" w14:textId="77777777" w:rsidR="00A23F69" w:rsidRDefault="00A23F69">
      <w:pPr>
        <w:pStyle w:val="Title"/>
        <w:rPr>
          <w:rFonts w:ascii="Calibri" w:eastAsia="Calibri" w:hAnsi="Calibri" w:cs="Calibri"/>
        </w:rPr>
      </w:pPr>
    </w:p>
    <w:p w14:paraId="4908EA00" w14:textId="77777777" w:rsidR="00A23F69" w:rsidRDefault="00A23F69">
      <w:pPr>
        <w:pStyle w:val="Title"/>
        <w:rPr>
          <w:rFonts w:ascii="Calibri" w:eastAsia="Calibri" w:hAnsi="Calibri" w:cs="Calibri"/>
        </w:rPr>
      </w:pPr>
    </w:p>
    <w:p w14:paraId="5790B2A4" w14:textId="77777777" w:rsidR="00A23F69" w:rsidRDefault="00A23F69">
      <w:pPr>
        <w:pStyle w:val="Title"/>
        <w:rPr>
          <w:rFonts w:ascii="Calibri" w:eastAsia="Calibri" w:hAnsi="Calibri" w:cs="Calibri"/>
        </w:rPr>
      </w:pPr>
    </w:p>
    <w:p w14:paraId="6AA695FC" w14:textId="77777777" w:rsidR="00A23F69" w:rsidRDefault="00A23F69">
      <w:pPr>
        <w:pStyle w:val="Title"/>
        <w:rPr>
          <w:rFonts w:ascii="Calibri" w:eastAsia="Calibri" w:hAnsi="Calibri" w:cs="Calibri"/>
        </w:rPr>
      </w:pPr>
    </w:p>
    <w:p w14:paraId="6810BA2A" w14:textId="77777777" w:rsidR="00A23F69" w:rsidRDefault="00A23F69">
      <w:pPr>
        <w:pStyle w:val="Title"/>
        <w:rPr>
          <w:rFonts w:ascii="Calibri" w:eastAsia="Calibri" w:hAnsi="Calibri" w:cs="Calibri"/>
        </w:rPr>
      </w:pPr>
    </w:p>
    <w:p w14:paraId="1E4FFC3D" w14:textId="77777777" w:rsidR="00A23F69" w:rsidRDefault="00A23F69">
      <w:pPr>
        <w:pStyle w:val="Title"/>
        <w:rPr>
          <w:rFonts w:ascii="Calibri" w:eastAsia="Calibri" w:hAnsi="Calibri" w:cs="Calibri"/>
        </w:rPr>
      </w:pPr>
    </w:p>
    <w:p w14:paraId="0E66EF6C" w14:textId="77777777" w:rsidR="00A23F69" w:rsidRDefault="00A23F69">
      <w:pPr>
        <w:pStyle w:val="Title"/>
        <w:rPr>
          <w:rFonts w:ascii="Calibri" w:eastAsia="Calibri" w:hAnsi="Calibri" w:cs="Calibri"/>
        </w:rPr>
      </w:pPr>
    </w:p>
    <w:p w14:paraId="60032FEC" w14:textId="77777777" w:rsidR="00A23F69" w:rsidRDefault="00A23F69">
      <w:pPr>
        <w:pStyle w:val="Title"/>
        <w:rPr>
          <w:rFonts w:ascii="Calibri" w:eastAsia="Calibri" w:hAnsi="Calibri" w:cs="Calibri"/>
        </w:rPr>
      </w:pPr>
    </w:p>
    <w:p w14:paraId="7142F83A" w14:textId="77777777" w:rsidR="00A23F69" w:rsidRDefault="00A23F69">
      <w:pPr>
        <w:pStyle w:val="Title"/>
        <w:rPr>
          <w:rFonts w:ascii="Calibri" w:eastAsia="Calibri" w:hAnsi="Calibri" w:cs="Calibri"/>
        </w:rPr>
      </w:pPr>
    </w:p>
    <w:p w14:paraId="7AA4D7A2" w14:textId="75524C38" w:rsidR="004341D2" w:rsidRDefault="00E769D9">
      <w:pPr>
        <w:pStyle w:val="Title"/>
        <w:rPr>
          <w:rFonts w:ascii="Calibri" w:eastAsia="Calibri" w:hAnsi="Calibri" w:cs="Calibri"/>
        </w:rPr>
      </w:pPr>
      <w:r>
        <w:rPr>
          <w:rFonts w:ascii="Calibri" w:eastAsia="Calibri" w:hAnsi="Calibri" w:cs="Calibri"/>
        </w:rPr>
        <w:t>Green Pace Secure Development Policy</w:t>
      </w:r>
    </w:p>
    <w:p w14:paraId="65011F37" w14:textId="77777777" w:rsidR="004341D2" w:rsidRDefault="004341D2">
      <w:pPr>
        <w:pStyle w:val="Title"/>
        <w:rPr>
          <w:rFonts w:ascii="Calibri" w:eastAsia="Calibri" w:hAnsi="Calibri" w:cs="Calibri"/>
        </w:rPr>
      </w:pPr>
    </w:p>
    <w:p w14:paraId="13BA58E0" w14:textId="155BF71A" w:rsidR="000701EF" w:rsidRDefault="000701EF">
      <w:pPr>
        <w:pStyle w:val="Title"/>
        <w:rPr>
          <w:rFonts w:ascii="Calibri" w:eastAsia="Calibri" w:hAnsi="Calibri" w:cs="Calibri"/>
        </w:rPr>
      </w:pPr>
      <w:r>
        <w:rPr>
          <w:rFonts w:ascii="Calibri" w:eastAsia="Calibri" w:hAnsi="Calibri" w:cs="Calibri"/>
        </w:rPr>
        <w:t>GUIDE</w:t>
      </w:r>
      <w:r w:rsidR="00643CE5">
        <w:rPr>
          <w:rFonts w:ascii="Calibri" w:eastAsia="Calibri" w:hAnsi="Calibri" w:cs="Calibri"/>
        </w:rPr>
        <w:t xml:space="preserve"> FOR USE</w:t>
      </w:r>
    </w:p>
    <w:p w14:paraId="153DF320" w14:textId="77777777" w:rsidR="000701EF" w:rsidRDefault="000701EF">
      <w:pPr>
        <w:pStyle w:val="Title"/>
        <w:rPr>
          <w:rFonts w:ascii="Calibri" w:eastAsia="Calibri" w:hAnsi="Calibri" w:cs="Calibri"/>
        </w:rPr>
      </w:pPr>
    </w:p>
    <w:p w14:paraId="43AEFE52" w14:textId="77777777" w:rsidR="000701EF" w:rsidRDefault="000701EF">
      <w:pPr>
        <w:pStyle w:val="Title"/>
        <w:rPr>
          <w:rFonts w:ascii="Calibri" w:eastAsia="Calibri" w:hAnsi="Calibri" w:cs="Calibri"/>
        </w:rPr>
      </w:pPr>
    </w:p>
    <w:p w14:paraId="488E188C" w14:textId="0E509EE9" w:rsidR="00A23F69" w:rsidRDefault="00A23F69" w:rsidP="00A23F69"/>
    <w:p w14:paraId="45ED0146" w14:textId="3056AFD9" w:rsidR="00A23F69" w:rsidRDefault="00A23F69" w:rsidP="00A23F69"/>
    <w:p w14:paraId="08A4F45F" w14:textId="3B3FA080" w:rsidR="00A23F69" w:rsidRDefault="00A23F69" w:rsidP="00A23F69"/>
    <w:p w14:paraId="12FD2CFD" w14:textId="77777777" w:rsidR="00A23F69" w:rsidRPr="00A23F69" w:rsidRDefault="00A23F69" w:rsidP="00A23F69"/>
    <w:p w14:paraId="42E4DB02" w14:textId="77777777" w:rsidR="000701EF" w:rsidRDefault="000701EF">
      <w:pPr>
        <w:pStyle w:val="Title"/>
        <w:rPr>
          <w:rFonts w:ascii="Calibri" w:eastAsia="Calibri" w:hAnsi="Calibri" w:cs="Calibri"/>
        </w:rPr>
      </w:pPr>
    </w:p>
    <w:p w14:paraId="41F51878" w14:textId="77777777" w:rsidR="000701EF" w:rsidRDefault="000701EF">
      <w:pPr>
        <w:pStyle w:val="Title"/>
        <w:rPr>
          <w:rFonts w:ascii="Calibri" w:eastAsia="Calibri" w:hAnsi="Calibri" w:cs="Calibri"/>
        </w:rPr>
      </w:pPr>
    </w:p>
    <w:p w14:paraId="2E641DFF" w14:textId="77777777" w:rsidR="000701EF" w:rsidRDefault="000701EF">
      <w:pPr>
        <w:pStyle w:val="Title"/>
        <w:rPr>
          <w:rFonts w:ascii="Calibri" w:eastAsia="Calibri" w:hAnsi="Calibri" w:cs="Calibri"/>
        </w:rPr>
      </w:pPr>
    </w:p>
    <w:p w14:paraId="02683765" w14:textId="77777777" w:rsidR="000701EF" w:rsidRDefault="000701EF" w:rsidP="000701EF">
      <w:pPr>
        <w:pStyle w:val="Title"/>
        <w:rPr>
          <w:rFonts w:ascii="Calibri" w:eastAsia="Calibri" w:hAnsi="Calibri" w:cs="Calibri"/>
        </w:rPr>
      </w:pPr>
      <w:r>
        <w:rPr>
          <w:rFonts w:ascii="Calibri" w:eastAsia="Calibri" w:hAnsi="Calibri" w:cs="Calibri"/>
        </w:rPr>
        <w:t>Presented by:</w:t>
      </w:r>
    </w:p>
    <w:p w14:paraId="723FDD5B" w14:textId="77777777" w:rsidR="000701EF" w:rsidRDefault="000701EF" w:rsidP="000701EF">
      <w:pPr>
        <w:pStyle w:val="Title"/>
        <w:rPr>
          <w:rFonts w:ascii="Calibri" w:eastAsia="Calibri" w:hAnsi="Calibri" w:cs="Calibri"/>
        </w:rPr>
      </w:pPr>
    </w:p>
    <w:p w14:paraId="41A9E9B4" w14:textId="77777777" w:rsidR="000701EF" w:rsidRDefault="000701EF" w:rsidP="000701EF">
      <w:pPr>
        <w:pStyle w:val="Title"/>
        <w:rPr>
          <w:rFonts w:ascii="Calibri" w:eastAsia="Calibri" w:hAnsi="Calibri" w:cs="Calibri"/>
        </w:rPr>
      </w:pPr>
      <w:r>
        <w:rPr>
          <w:rFonts w:ascii="Calibri" w:eastAsia="Calibri" w:hAnsi="Calibri" w:cs="Calibri"/>
        </w:rPr>
        <w:t>Marta Taylor</w:t>
      </w:r>
    </w:p>
    <w:p w14:paraId="672CBC24" w14:textId="77777777" w:rsidR="000701EF" w:rsidRDefault="000701EF" w:rsidP="000701EF">
      <w:pPr>
        <w:pStyle w:val="Title"/>
        <w:rPr>
          <w:rFonts w:ascii="Calibri" w:eastAsia="Calibri" w:hAnsi="Calibri" w:cs="Calibri"/>
        </w:rPr>
      </w:pPr>
    </w:p>
    <w:p w14:paraId="7598E4B8" w14:textId="1B62F086" w:rsidR="00381847" w:rsidRDefault="000701EF" w:rsidP="000701EF">
      <w:pPr>
        <w:pStyle w:val="Title"/>
        <w:rPr>
          <w:rFonts w:ascii="Calibri" w:eastAsia="Calibri" w:hAnsi="Calibri" w:cs="Calibri"/>
        </w:rPr>
      </w:pPr>
      <w:r>
        <w:rPr>
          <w:rFonts w:ascii="Calibri" w:eastAsia="Calibri" w:hAnsi="Calibri" w:cs="Calibri"/>
        </w:rPr>
        <w:t>April 1</w:t>
      </w:r>
      <w:r w:rsidR="00A23F69">
        <w:rPr>
          <w:rFonts w:ascii="Calibri" w:eastAsia="Calibri" w:hAnsi="Calibri" w:cs="Calibri"/>
        </w:rPr>
        <w:t>8</w:t>
      </w:r>
      <w:r>
        <w:rPr>
          <w:rFonts w:ascii="Calibri" w:eastAsia="Calibri" w:hAnsi="Calibri" w:cs="Calibri"/>
        </w:rPr>
        <w:t>, 2021</w:t>
      </w:r>
      <w:r w:rsidR="00E769D9">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7C2D54F6" w14:textId="0BF5EEDD" w:rsidR="00B26DBF"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9643795" w:history="1">
            <w:r w:rsidR="00B26DBF" w:rsidRPr="00EA0C7C">
              <w:rPr>
                <w:rStyle w:val="Hyperlink"/>
                <w:noProof/>
              </w:rPr>
              <w:t>Overview</w:t>
            </w:r>
            <w:r w:rsidR="00B26DBF">
              <w:rPr>
                <w:noProof/>
                <w:webHidden/>
              </w:rPr>
              <w:tab/>
            </w:r>
            <w:r w:rsidR="00B26DBF">
              <w:rPr>
                <w:noProof/>
                <w:webHidden/>
              </w:rPr>
              <w:fldChar w:fldCharType="begin"/>
            </w:r>
            <w:r w:rsidR="00B26DBF">
              <w:rPr>
                <w:noProof/>
                <w:webHidden/>
              </w:rPr>
              <w:instrText xml:space="preserve"> PAGEREF _Toc69643795 \h </w:instrText>
            </w:r>
            <w:r w:rsidR="00B26DBF">
              <w:rPr>
                <w:noProof/>
                <w:webHidden/>
              </w:rPr>
            </w:r>
            <w:r w:rsidR="00B26DBF">
              <w:rPr>
                <w:noProof/>
                <w:webHidden/>
              </w:rPr>
              <w:fldChar w:fldCharType="separate"/>
            </w:r>
            <w:r w:rsidR="00B26DBF">
              <w:rPr>
                <w:noProof/>
                <w:webHidden/>
              </w:rPr>
              <w:t>2</w:t>
            </w:r>
            <w:r w:rsidR="00B26DBF">
              <w:rPr>
                <w:noProof/>
                <w:webHidden/>
              </w:rPr>
              <w:fldChar w:fldCharType="end"/>
            </w:r>
          </w:hyperlink>
        </w:p>
        <w:p w14:paraId="722166A9" w14:textId="2B5EE99E" w:rsidR="00B26DBF" w:rsidRDefault="00B26DBF">
          <w:pPr>
            <w:pStyle w:val="TOC2"/>
            <w:tabs>
              <w:tab w:val="right" w:pos="10790"/>
            </w:tabs>
            <w:rPr>
              <w:rFonts w:asciiTheme="minorHAnsi" w:eastAsiaTheme="minorEastAsia" w:hAnsiTheme="minorHAnsi" w:cstheme="minorBidi"/>
              <w:noProof/>
              <w:sz w:val="22"/>
              <w:szCs w:val="22"/>
            </w:rPr>
          </w:pPr>
          <w:hyperlink w:anchor="_Toc69643796" w:history="1">
            <w:r w:rsidRPr="00EA0C7C">
              <w:rPr>
                <w:rStyle w:val="Hyperlink"/>
                <w:noProof/>
              </w:rPr>
              <w:t>Introduction</w:t>
            </w:r>
            <w:r>
              <w:rPr>
                <w:noProof/>
                <w:webHidden/>
              </w:rPr>
              <w:tab/>
            </w:r>
            <w:r>
              <w:rPr>
                <w:noProof/>
                <w:webHidden/>
              </w:rPr>
              <w:fldChar w:fldCharType="begin"/>
            </w:r>
            <w:r>
              <w:rPr>
                <w:noProof/>
                <w:webHidden/>
              </w:rPr>
              <w:instrText xml:space="preserve"> PAGEREF _Toc69643796 \h </w:instrText>
            </w:r>
            <w:r>
              <w:rPr>
                <w:noProof/>
                <w:webHidden/>
              </w:rPr>
            </w:r>
            <w:r>
              <w:rPr>
                <w:noProof/>
                <w:webHidden/>
              </w:rPr>
              <w:fldChar w:fldCharType="separate"/>
            </w:r>
            <w:r>
              <w:rPr>
                <w:noProof/>
                <w:webHidden/>
              </w:rPr>
              <w:t>2</w:t>
            </w:r>
            <w:r>
              <w:rPr>
                <w:noProof/>
                <w:webHidden/>
              </w:rPr>
              <w:fldChar w:fldCharType="end"/>
            </w:r>
          </w:hyperlink>
        </w:p>
        <w:p w14:paraId="066C66FF" w14:textId="63DF2E5F" w:rsidR="00B26DBF" w:rsidRDefault="00B26DBF">
          <w:pPr>
            <w:pStyle w:val="TOC2"/>
            <w:tabs>
              <w:tab w:val="right" w:pos="10790"/>
            </w:tabs>
            <w:rPr>
              <w:rFonts w:asciiTheme="minorHAnsi" w:eastAsiaTheme="minorEastAsia" w:hAnsiTheme="minorHAnsi" w:cstheme="minorBidi"/>
              <w:noProof/>
              <w:sz w:val="22"/>
              <w:szCs w:val="22"/>
            </w:rPr>
          </w:pPr>
          <w:hyperlink w:anchor="_Toc69643797" w:history="1">
            <w:r w:rsidRPr="00EA0C7C">
              <w:rPr>
                <w:rStyle w:val="Hyperlink"/>
                <w:noProof/>
              </w:rPr>
              <w:t>Threats Matrix</w:t>
            </w:r>
            <w:r>
              <w:rPr>
                <w:noProof/>
                <w:webHidden/>
              </w:rPr>
              <w:tab/>
            </w:r>
            <w:r>
              <w:rPr>
                <w:noProof/>
                <w:webHidden/>
              </w:rPr>
              <w:fldChar w:fldCharType="begin"/>
            </w:r>
            <w:r>
              <w:rPr>
                <w:noProof/>
                <w:webHidden/>
              </w:rPr>
              <w:instrText xml:space="preserve"> PAGEREF _Toc69643797 \h </w:instrText>
            </w:r>
            <w:r>
              <w:rPr>
                <w:noProof/>
                <w:webHidden/>
              </w:rPr>
            </w:r>
            <w:r>
              <w:rPr>
                <w:noProof/>
                <w:webHidden/>
              </w:rPr>
              <w:fldChar w:fldCharType="separate"/>
            </w:r>
            <w:r>
              <w:rPr>
                <w:noProof/>
                <w:webHidden/>
              </w:rPr>
              <w:t>2</w:t>
            </w:r>
            <w:r>
              <w:rPr>
                <w:noProof/>
                <w:webHidden/>
              </w:rPr>
              <w:fldChar w:fldCharType="end"/>
            </w:r>
          </w:hyperlink>
        </w:p>
        <w:p w14:paraId="07B7F305" w14:textId="2B8FD25C" w:rsidR="00B26DBF" w:rsidRDefault="00B26DBF">
          <w:pPr>
            <w:pStyle w:val="TOC2"/>
            <w:tabs>
              <w:tab w:val="right" w:pos="10790"/>
            </w:tabs>
            <w:rPr>
              <w:rFonts w:asciiTheme="minorHAnsi" w:eastAsiaTheme="minorEastAsia" w:hAnsiTheme="minorHAnsi" w:cstheme="minorBidi"/>
              <w:noProof/>
              <w:sz w:val="22"/>
              <w:szCs w:val="22"/>
            </w:rPr>
          </w:pPr>
          <w:hyperlink w:anchor="_Toc69643798" w:history="1">
            <w:r w:rsidRPr="00EA0C7C">
              <w:rPr>
                <w:rStyle w:val="Hyperlink"/>
                <w:noProof/>
              </w:rPr>
              <w:t>Use of Automation</w:t>
            </w:r>
            <w:r>
              <w:rPr>
                <w:noProof/>
                <w:webHidden/>
              </w:rPr>
              <w:tab/>
            </w:r>
            <w:r>
              <w:rPr>
                <w:noProof/>
                <w:webHidden/>
              </w:rPr>
              <w:fldChar w:fldCharType="begin"/>
            </w:r>
            <w:r>
              <w:rPr>
                <w:noProof/>
                <w:webHidden/>
              </w:rPr>
              <w:instrText xml:space="preserve"> PAGEREF _Toc69643798 \h </w:instrText>
            </w:r>
            <w:r>
              <w:rPr>
                <w:noProof/>
                <w:webHidden/>
              </w:rPr>
            </w:r>
            <w:r>
              <w:rPr>
                <w:noProof/>
                <w:webHidden/>
              </w:rPr>
              <w:fldChar w:fldCharType="separate"/>
            </w:r>
            <w:r>
              <w:rPr>
                <w:noProof/>
                <w:webHidden/>
              </w:rPr>
              <w:t>2</w:t>
            </w:r>
            <w:r>
              <w:rPr>
                <w:noProof/>
                <w:webHidden/>
              </w:rPr>
              <w:fldChar w:fldCharType="end"/>
            </w:r>
          </w:hyperlink>
        </w:p>
        <w:p w14:paraId="36F2CB01" w14:textId="20581815" w:rsidR="00B26DBF" w:rsidRDefault="00B26DBF">
          <w:pPr>
            <w:pStyle w:val="TOC1"/>
            <w:tabs>
              <w:tab w:val="right" w:pos="10790"/>
            </w:tabs>
            <w:rPr>
              <w:rFonts w:asciiTheme="minorHAnsi" w:eastAsiaTheme="minorEastAsia" w:hAnsiTheme="minorHAnsi" w:cstheme="minorBidi"/>
              <w:noProof/>
              <w:sz w:val="22"/>
              <w:szCs w:val="22"/>
            </w:rPr>
          </w:pPr>
          <w:hyperlink w:anchor="_Toc69643799" w:history="1">
            <w:r w:rsidRPr="00EA0C7C">
              <w:rPr>
                <w:rStyle w:val="Hyperlink"/>
                <w:noProof/>
              </w:rPr>
              <w:t>Ten Core Security Principles</w:t>
            </w:r>
            <w:r>
              <w:rPr>
                <w:noProof/>
                <w:webHidden/>
              </w:rPr>
              <w:tab/>
            </w:r>
            <w:r>
              <w:rPr>
                <w:noProof/>
                <w:webHidden/>
              </w:rPr>
              <w:fldChar w:fldCharType="begin"/>
            </w:r>
            <w:r>
              <w:rPr>
                <w:noProof/>
                <w:webHidden/>
              </w:rPr>
              <w:instrText xml:space="preserve"> PAGEREF _Toc69643799 \h </w:instrText>
            </w:r>
            <w:r>
              <w:rPr>
                <w:noProof/>
                <w:webHidden/>
              </w:rPr>
            </w:r>
            <w:r>
              <w:rPr>
                <w:noProof/>
                <w:webHidden/>
              </w:rPr>
              <w:fldChar w:fldCharType="separate"/>
            </w:r>
            <w:r>
              <w:rPr>
                <w:noProof/>
                <w:webHidden/>
              </w:rPr>
              <w:t>4</w:t>
            </w:r>
            <w:r>
              <w:rPr>
                <w:noProof/>
                <w:webHidden/>
              </w:rPr>
              <w:fldChar w:fldCharType="end"/>
            </w:r>
          </w:hyperlink>
        </w:p>
        <w:p w14:paraId="1B62A415" w14:textId="3D80019B" w:rsidR="00B26DBF" w:rsidRDefault="00B26DBF">
          <w:pPr>
            <w:pStyle w:val="TOC1"/>
            <w:tabs>
              <w:tab w:val="right" w:pos="10790"/>
            </w:tabs>
            <w:rPr>
              <w:rFonts w:asciiTheme="minorHAnsi" w:eastAsiaTheme="minorEastAsia" w:hAnsiTheme="minorHAnsi" w:cstheme="minorBidi"/>
              <w:noProof/>
              <w:sz w:val="22"/>
              <w:szCs w:val="22"/>
            </w:rPr>
          </w:pPr>
          <w:hyperlink w:anchor="_Toc69643800" w:history="1">
            <w:r w:rsidRPr="00EA0C7C">
              <w:rPr>
                <w:rStyle w:val="Hyperlink"/>
                <w:noProof/>
              </w:rPr>
              <w:t>C/C++ Ten Coding Standards</w:t>
            </w:r>
            <w:r>
              <w:rPr>
                <w:noProof/>
                <w:webHidden/>
              </w:rPr>
              <w:tab/>
            </w:r>
            <w:r>
              <w:rPr>
                <w:noProof/>
                <w:webHidden/>
              </w:rPr>
              <w:fldChar w:fldCharType="begin"/>
            </w:r>
            <w:r>
              <w:rPr>
                <w:noProof/>
                <w:webHidden/>
              </w:rPr>
              <w:instrText xml:space="preserve"> PAGEREF _Toc69643800 \h </w:instrText>
            </w:r>
            <w:r>
              <w:rPr>
                <w:noProof/>
                <w:webHidden/>
              </w:rPr>
            </w:r>
            <w:r>
              <w:rPr>
                <w:noProof/>
                <w:webHidden/>
              </w:rPr>
              <w:fldChar w:fldCharType="separate"/>
            </w:r>
            <w:r>
              <w:rPr>
                <w:noProof/>
                <w:webHidden/>
              </w:rPr>
              <w:t>5</w:t>
            </w:r>
            <w:r>
              <w:rPr>
                <w:noProof/>
                <w:webHidden/>
              </w:rPr>
              <w:fldChar w:fldCharType="end"/>
            </w:r>
          </w:hyperlink>
        </w:p>
        <w:p w14:paraId="323D6E61" w14:textId="2F1C7ACB" w:rsidR="00B26DBF" w:rsidRDefault="00B26DBF">
          <w:pPr>
            <w:pStyle w:val="TOC1"/>
            <w:tabs>
              <w:tab w:val="right" w:pos="10790"/>
            </w:tabs>
            <w:rPr>
              <w:rFonts w:asciiTheme="minorHAnsi" w:eastAsiaTheme="minorEastAsia" w:hAnsiTheme="minorHAnsi" w:cstheme="minorBidi"/>
              <w:noProof/>
              <w:sz w:val="22"/>
              <w:szCs w:val="22"/>
            </w:rPr>
          </w:pPr>
          <w:hyperlink w:anchor="_Toc69643801" w:history="1">
            <w:r w:rsidRPr="00EA0C7C">
              <w:rPr>
                <w:rStyle w:val="Hyperlink"/>
                <w:noProof/>
              </w:rPr>
              <w:t>Encryption Policies</w:t>
            </w:r>
            <w:r>
              <w:rPr>
                <w:noProof/>
                <w:webHidden/>
              </w:rPr>
              <w:tab/>
            </w:r>
            <w:r>
              <w:rPr>
                <w:noProof/>
                <w:webHidden/>
              </w:rPr>
              <w:fldChar w:fldCharType="begin"/>
            </w:r>
            <w:r>
              <w:rPr>
                <w:noProof/>
                <w:webHidden/>
              </w:rPr>
              <w:instrText xml:space="preserve"> PAGEREF _Toc69643801 \h </w:instrText>
            </w:r>
            <w:r>
              <w:rPr>
                <w:noProof/>
                <w:webHidden/>
              </w:rPr>
            </w:r>
            <w:r>
              <w:rPr>
                <w:noProof/>
                <w:webHidden/>
              </w:rPr>
              <w:fldChar w:fldCharType="separate"/>
            </w:r>
            <w:r>
              <w:rPr>
                <w:noProof/>
                <w:webHidden/>
              </w:rPr>
              <w:t>6</w:t>
            </w:r>
            <w:r>
              <w:rPr>
                <w:noProof/>
                <w:webHidden/>
              </w:rPr>
              <w:fldChar w:fldCharType="end"/>
            </w:r>
          </w:hyperlink>
        </w:p>
        <w:p w14:paraId="79C05447" w14:textId="31D75EAC" w:rsidR="00B26DBF" w:rsidRDefault="00B26DBF">
          <w:pPr>
            <w:pStyle w:val="TOC1"/>
            <w:tabs>
              <w:tab w:val="right" w:pos="10790"/>
            </w:tabs>
            <w:rPr>
              <w:rFonts w:asciiTheme="minorHAnsi" w:eastAsiaTheme="minorEastAsia" w:hAnsiTheme="minorHAnsi" w:cstheme="minorBidi"/>
              <w:noProof/>
              <w:sz w:val="22"/>
              <w:szCs w:val="22"/>
            </w:rPr>
          </w:pPr>
          <w:hyperlink w:anchor="_Toc69643802" w:history="1">
            <w:r w:rsidRPr="00EA0C7C">
              <w:rPr>
                <w:rStyle w:val="Hyperlink"/>
                <w:noProof/>
              </w:rPr>
              <w:t>Triple-A Framework Policy - Explained</w:t>
            </w:r>
            <w:r>
              <w:rPr>
                <w:noProof/>
                <w:webHidden/>
              </w:rPr>
              <w:tab/>
            </w:r>
            <w:r>
              <w:rPr>
                <w:noProof/>
                <w:webHidden/>
              </w:rPr>
              <w:fldChar w:fldCharType="begin"/>
            </w:r>
            <w:r>
              <w:rPr>
                <w:noProof/>
                <w:webHidden/>
              </w:rPr>
              <w:instrText xml:space="preserve"> PAGEREF _Toc69643802 \h </w:instrText>
            </w:r>
            <w:r>
              <w:rPr>
                <w:noProof/>
                <w:webHidden/>
              </w:rPr>
            </w:r>
            <w:r>
              <w:rPr>
                <w:noProof/>
                <w:webHidden/>
              </w:rPr>
              <w:fldChar w:fldCharType="separate"/>
            </w:r>
            <w:r>
              <w:rPr>
                <w:noProof/>
                <w:webHidden/>
              </w:rPr>
              <w:t>7</w:t>
            </w:r>
            <w:r>
              <w:rPr>
                <w:noProof/>
                <w:webHidden/>
              </w:rPr>
              <w:fldChar w:fldCharType="end"/>
            </w:r>
          </w:hyperlink>
        </w:p>
        <w:p w14:paraId="626E2E36" w14:textId="466F2A96" w:rsidR="00B26DBF" w:rsidRDefault="00B26DBF">
          <w:pPr>
            <w:pStyle w:val="TOC1"/>
            <w:tabs>
              <w:tab w:val="right" w:pos="10790"/>
            </w:tabs>
            <w:rPr>
              <w:rFonts w:asciiTheme="minorHAnsi" w:eastAsiaTheme="minorEastAsia" w:hAnsiTheme="minorHAnsi" w:cstheme="minorBidi"/>
              <w:noProof/>
              <w:sz w:val="22"/>
              <w:szCs w:val="22"/>
            </w:rPr>
          </w:pPr>
          <w:hyperlink w:anchor="_Toc69643803" w:history="1">
            <w:r w:rsidRPr="00EA0C7C">
              <w:rPr>
                <w:rStyle w:val="Hyperlink"/>
                <w:noProof/>
              </w:rPr>
              <w:t>Unit Testing</w:t>
            </w:r>
            <w:r>
              <w:rPr>
                <w:noProof/>
                <w:webHidden/>
              </w:rPr>
              <w:tab/>
            </w:r>
            <w:r>
              <w:rPr>
                <w:noProof/>
                <w:webHidden/>
              </w:rPr>
              <w:fldChar w:fldCharType="begin"/>
            </w:r>
            <w:r>
              <w:rPr>
                <w:noProof/>
                <w:webHidden/>
              </w:rPr>
              <w:instrText xml:space="preserve"> PAGEREF _Toc69643803 \h </w:instrText>
            </w:r>
            <w:r>
              <w:rPr>
                <w:noProof/>
                <w:webHidden/>
              </w:rPr>
            </w:r>
            <w:r>
              <w:rPr>
                <w:noProof/>
                <w:webHidden/>
              </w:rPr>
              <w:fldChar w:fldCharType="separate"/>
            </w:r>
            <w:r>
              <w:rPr>
                <w:noProof/>
                <w:webHidden/>
              </w:rPr>
              <w:t>7</w:t>
            </w:r>
            <w:r>
              <w:rPr>
                <w:noProof/>
                <w:webHidden/>
              </w:rPr>
              <w:fldChar w:fldCharType="end"/>
            </w:r>
          </w:hyperlink>
        </w:p>
        <w:p w14:paraId="37EFC8BA" w14:textId="7BCFC08C" w:rsidR="00B26DBF" w:rsidRDefault="00B26DBF">
          <w:pPr>
            <w:pStyle w:val="TOC1"/>
            <w:tabs>
              <w:tab w:val="right" w:pos="10790"/>
            </w:tabs>
            <w:rPr>
              <w:rFonts w:asciiTheme="minorHAnsi" w:eastAsiaTheme="minorEastAsia" w:hAnsiTheme="minorHAnsi" w:cstheme="minorBidi"/>
              <w:noProof/>
              <w:sz w:val="22"/>
              <w:szCs w:val="22"/>
            </w:rPr>
          </w:pPr>
          <w:hyperlink w:anchor="_Toc69643804" w:history="1">
            <w:r w:rsidRPr="00EA0C7C">
              <w:rPr>
                <w:rStyle w:val="Hyperlink"/>
                <w:noProof/>
              </w:rPr>
              <w:t>Automation Summary</w:t>
            </w:r>
            <w:r>
              <w:rPr>
                <w:noProof/>
                <w:webHidden/>
              </w:rPr>
              <w:tab/>
            </w:r>
            <w:r>
              <w:rPr>
                <w:noProof/>
                <w:webHidden/>
              </w:rPr>
              <w:fldChar w:fldCharType="begin"/>
            </w:r>
            <w:r>
              <w:rPr>
                <w:noProof/>
                <w:webHidden/>
              </w:rPr>
              <w:instrText xml:space="preserve"> PAGEREF _Toc69643804 \h </w:instrText>
            </w:r>
            <w:r>
              <w:rPr>
                <w:noProof/>
                <w:webHidden/>
              </w:rPr>
            </w:r>
            <w:r>
              <w:rPr>
                <w:noProof/>
                <w:webHidden/>
              </w:rPr>
              <w:fldChar w:fldCharType="separate"/>
            </w:r>
            <w:r>
              <w:rPr>
                <w:noProof/>
                <w:webHidden/>
              </w:rPr>
              <w:t>9</w:t>
            </w:r>
            <w:r>
              <w:rPr>
                <w:noProof/>
                <w:webHidden/>
              </w:rPr>
              <w:fldChar w:fldCharType="end"/>
            </w:r>
          </w:hyperlink>
        </w:p>
        <w:p w14:paraId="04F44BC2" w14:textId="7BFDB708" w:rsidR="00B26DBF" w:rsidRDefault="00B26DBF">
          <w:pPr>
            <w:pStyle w:val="TOC1"/>
            <w:tabs>
              <w:tab w:val="right" w:pos="10790"/>
            </w:tabs>
            <w:rPr>
              <w:rFonts w:asciiTheme="minorHAnsi" w:eastAsiaTheme="minorEastAsia" w:hAnsiTheme="minorHAnsi" w:cstheme="minorBidi"/>
              <w:noProof/>
              <w:sz w:val="22"/>
              <w:szCs w:val="22"/>
            </w:rPr>
          </w:pPr>
          <w:hyperlink w:anchor="_Toc69643805" w:history="1">
            <w:r w:rsidRPr="00EA0C7C">
              <w:rPr>
                <w:rStyle w:val="Hyperlink"/>
                <w:noProof/>
              </w:rPr>
              <w:t>Risks, Benefits and Conclusion</w:t>
            </w:r>
            <w:r>
              <w:rPr>
                <w:noProof/>
                <w:webHidden/>
              </w:rPr>
              <w:tab/>
            </w:r>
            <w:r>
              <w:rPr>
                <w:noProof/>
                <w:webHidden/>
              </w:rPr>
              <w:fldChar w:fldCharType="begin"/>
            </w:r>
            <w:r>
              <w:rPr>
                <w:noProof/>
                <w:webHidden/>
              </w:rPr>
              <w:instrText xml:space="preserve"> PAGEREF _Toc69643805 \h </w:instrText>
            </w:r>
            <w:r>
              <w:rPr>
                <w:noProof/>
                <w:webHidden/>
              </w:rPr>
            </w:r>
            <w:r>
              <w:rPr>
                <w:noProof/>
                <w:webHidden/>
              </w:rPr>
              <w:fldChar w:fldCharType="separate"/>
            </w:r>
            <w:r>
              <w:rPr>
                <w:noProof/>
                <w:webHidden/>
              </w:rPr>
              <w:t>9</w:t>
            </w:r>
            <w:r>
              <w:rPr>
                <w:noProof/>
                <w:webHidden/>
              </w:rPr>
              <w:fldChar w:fldCharType="end"/>
            </w:r>
          </w:hyperlink>
        </w:p>
        <w:p w14:paraId="74838482" w14:textId="2B0B1031"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4F5B6AF8" w:rsidR="00381847" w:rsidRPr="00B819EF" w:rsidRDefault="00E769D9" w:rsidP="00B819EF">
      <w:pPr>
        <w:pStyle w:val="Heading1"/>
      </w:pPr>
      <w:bookmarkStart w:id="0" w:name="_Toc69643795"/>
      <w:r w:rsidRPr="00B819EF">
        <w:lastRenderedPageBreak/>
        <w:t>Overview</w:t>
      </w:r>
      <w:bookmarkEnd w:id="0"/>
    </w:p>
    <w:p w14:paraId="33E67CB7" w14:textId="538EB45E" w:rsidR="000959E9" w:rsidRPr="00B819EF" w:rsidRDefault="000959E9" w:rsidP="00B819EF">
      <w:pPr>
        <w:pStyle w:val="Heading2"/>
      </w:pPr>
      <w:bookmarkStart w:id="1" w:name="_Toc69643796"/>
      <w:r w:rsidRPr="00B819EF">
        <w:t>Introduction</w:t>
      </w:r>
      <w:bookmarkEnd w:id="1"/>
    </w:p>
    <w:p w14:paraId="36B77D5D" w14:textId="5A40B354" w:rsidR="00381847" w:rsidRDefault="001A6543" w:rsidP="008A04D1">
      <w:r>
        <w:t>Th</w:t>
      </w:r>
      <w:r w:rsidR="00197166">
        <w:t>e Green Pace security</w:t>
      </w:r>
      <w:r>
        <w:t xml:space="preserve"> policy defines the core security principles</w:t>
      </w:r>
      <w:r w:rsidR="008F51A1">
        <w:t>, standards</w:t>
      </w:r>
      <w:r w:rsidR="0018466A">
        <w:t xml:space="preserve">, and best practices required </w:t>
      </w:r>
      <w:r w:rsidR="00BC2843">
        <w:t xml:space="preserve">to be followed and incorporated </w:t>
      </w:r>
      <w:r w:rsidR="0010307A">
        <w:t>in</w:t>
      </w:r>
      <w:r w:rsidR="001F6B31">
        <w:t xml:space="preserve"> development at Green Pace</w:t>
      </w:r>
      <w:r>
        <w:t xml:space="preserve">.  </w:t>
      </w:r>
      <w:r w:rsidR="00E769D9">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14BDBB5F" w14:textId="4DC9E61B" w:rsidR="008A2F16" w:rsidRDefault="008A2F16"/>
    <w:p w14:paraId="558D754C" w14:textId="3501CB82" w:rsidR="008A2F16" w:rsidRDefault="008A2F16" w:rsidP="00A0630F">
      <w:pPr>
        <w:pStyle w:val="Heading2"/>
      </w:pPr>
      <w:bookmarkStart w:id="2" w:name="_Toc69643797"/>
      <w:r>
        <w:t>Threats Matrix</w:t>
      </w:r>
      <w:bookmarkEnd w:id="2"/>
    </w:p>
    <w:p w14:paraId="20E916C4" w14:textId="4BEB98F6" w:rsidR="004C6BED" w:rsidRDefault="004C6BED">
      <w:r>
        <w:t xml:space="preserve">This table provides a summary of </w:t>
      </w:r>
      <w:r w:rsidR="001055E6">
        <w:t>all identified security risks.</w:t>
      </w:r>
      <w:r w:rsidR="00056B88">
        <w:t xml:space="preserve">  As can be seen, </w:t>
      </w:r>
      <w:r w:rsidR="00DD5EE6">
        <w:t xml:space="preserve">the majority of the coding standards </w:t>
      </w:r>
      <w:r w:rsidR="00834057">
        <w:t xml:space="preserve">defined by this policy </w:t>
      </w:r>
      <w:r w:rsidR="0001222D">
        <w:t xml:space="preserve">are associated with </w:t>
      </w:r>
      <w:r w:rsidR="00C17299">
        <w:t>high</w:t>
      </w:r>
      <w:r w:rsidR="0050358C">
        <w:t>-</w:t>
      </w:r>
      <w:r w:rsidR="00C17299">
        <w:t>risk</w:t>
      </w:r>
      <w:r w:rsidR="0050358C">
        <w:t xml:space="preserve"> </w:t>
      </w:r>
      <w:r w:rsidR="00C17299">
        <w:t xml:space="preserve">threats that have </w:t>
      </w:r>
      <w:r w:rsidR="00FB2054">
        <w:t>severe consequences</w:t>
      </w:r>
      <w:r w:rsidR="00970ABE">
        <w:t xml:space="preserve"> and </w:t>
      </w:r>
      <w:r w:rsidR="00D01139">
        <w:t xml:space="preserve">are </w:t>
      </w:r>
      <w:r w:rsidR="0066327B">
        <w:t xml:space="preserve">most </w:t>
      </w:r>
      <w:r w:rsidR="00D01139">
        <w:t>likely to occur during an attack</w:t>
      </w:r>
      <w:r w:rsidR="00FB2054">
        <w:t>.</w:t>
      </w:r>
      <w:r w:rsidR="00FD0530">
        <w:t xml:space="preserve">  </w:t>
      </w:r>
      <w:r w:rsidR="00FB2054">
        <w:t xml:space="preserve">  </w:t>
      </w:r>
    </w:p>
    <w:p w14:paraId="6C58BE68" w14:textId="6BFB7B9E" w:rsidR="001A0B41" w:rsidRDefault="001A0B41"/>
    <w:tbl>
      <w:tblPr>
        <w:tblStyle w:val="TableGrid"/>
        <w:tblW w:w="0" w:type="auto"/>
        <w:jc w:val="center"/>
        <w:tblLook w:val="04A0" w:firstRow="1" w:lastRow="0" w:firstColumn="1" w:lastColumn="0" w:noHBand="0" w:noVBand="1"/>
      </w:tblPr>
      <w:tblGrid>
        <w:gridCol w:w="1795"/>
        <w:gridCol w:w="2250"/>
        <w:gridCol w:w="2340"/>
        <w:gridCol w:w="2247"/>
      </w:tblGrid>
      <w:tr w:rsidR="00BF4D99" w:rsidRPr="007F25F2" w14:paraId="46B7104F" w14:textId="77777777" w:rsidTr="001764D6">
        <w:trPr>
          <w:jc w:val="center"/>
        </w:trPr>
        <w:tc>
          <w:tcPr>
            <w:tcW w:w="1795" w:type="dxa"/>
            <w:vMerge w:val="restart"/>
            <w:shd w:val="clear" w:color="auto" w:fill="D9D9D9" w:themeFill="background1" w:themeFillShade="D9"/>
          </w:tcPr>
          <w:p w14:paraId="15E83174" w14:textId="1D0F0463" w:rsidR="00BF4D99" w:rsidRPr="007F25F2" w:rsidRDefault="00BF4D99" w:rsidP="00BF4D99">
            <w:pPr>
              <w:jc w:val="center"/>
              <w:rPr>
                <w:b/>
                <w:bCs/>
              </w:rPr>
            </w:pPr>
            <w:r w:rsidRPr="007F25F2">
              <w:rPr>
                <w:b/>
                <w:bCs/>
              </w:rPr>
              <w:t>PROBABILITY</w:t>
            </w:r>
          </w:p>
        </w:tc>
        <w:tc>
          <w:tcPr>
            <w:tcW w:w="6837" w:type="dxa"/>
            <w:gridSpan w:val="3"/>
            <w:shd w:val="clear" w:color="auto" w:fill="D9D9D9" w:themeFill="background1" w:themeFillShade="D9"/>
          </w:tcPr>
          <w:p w14:paraId="269BDB1E" w14:textId="00D48798" w:rsidR="00BF4D99" w:rsidRPr="007F25F2" w:rsidRDefault="00BF4D99" w:rsidP="00BF4D99">
            <w:pPr>
              <w:jc w:val="center"/>
              <w:rPr>
                <w:b/>
                <w:bCs/>
              </w:rPr>
            </w:pPr>
            <w:r w:rsidRPr="007F25F2">
              <w:rPr>
                <w:b/>
                <w:bCs/>
              </w:rPr>
              <w:t>HARM SEVERITY</w:t>
            </w:r>
          </w:p>
        </w:tc>
      </w:tr>
      <w:tr w:rsidR="00BF4D99" w:rsidRPr="007F25F2" w14:paraId="3ABA93B9" w14:textId="77777777" w:rsidTr="001764D6">
        <w:trPr>
          <w:jc w:val="center"/>
        </w:trPr>
        <w:tc>
          <w:tcPr>
            <w:tcW w:w="1795" w:type="dxa"/>
            <w:vMerge/>
            <w:shd w:val="clear" w:color="auto" w:fill="D9D9D9" w:themeFill="background1" w:themeFillShade="D9"/>
          </w:tcPr>
          <w:p w14:paraId="77F98F25" w14:textId="77777777" w:rsidR="00BF4D99" w:rsidRPr="007F25F2" w:rsidRDefault="00BF4D99" w:rsidP="00BF4D99">
            <w:pPr>
              <w:jc w:val="center"/>
              <w:rPr>
                <w:b/>
                <w:bCs/>
              </w:rPr>
            </w:pPr>
          </w:p>
        </w:tc>
        <w:tc>
          <w:tcPr>
            <w:tcW w:w="2250" w:type="dxa"/>
            <w:shd w:val="clear" w:color="auto" w:fill="D9D9D9" w:themeFill="background1" w:themeFillShade="D9"/>
          </w:tcPr>
          <w:p w14:paraId="3BF58696" w14:textId="7A7BBEB5" w:rsidR="00BF4D99" w:rsidRPr="007F25F2" w:rsidRDefault="00BF4D99" w:rsidP="00BF4D99">
            <w:pPr>
              <w:jc w:val="center"/>
              <w:rPr>
                <w:b/>
                <w:bCs/>
              </w:rPr>
            </w:pPr>
            <w:r w:rsidRPr="007F25F2">
              <w:rPr>
                <w:b/>
                <w:bCs/>
              </w:rPr>
              <w:t>LOW</w:t>
            </w:r>
          </w:p>
        </w:tc>
        <w:tc>
          <w:tcPr>
            <w:tcW w:w="2340" w:type="dxa"/>
            <w:shd w:val="clear" w:color="auto" w:fill="D9D9D9" w:themeFill="background1" w:themeFillShade="D9"/>
          </w:tcPr>
          <w:p w14:paraId="553903FB" w14:textId="29A19248" w:rsidR="00BF4D99" w:rsidRPr="007F25F2" w:rsidRDefault="00BF4D99" w:rsidP="00BF4D99">
            <w:pPr>
              <w:jc w:val="center"/>
              <w:rPr>
                <w:b/>
                <w:bCs/>
              </w:rPr>
            </w:pPr>
            <w:r w:rsidRPr="007F25F2">
              <w:rPr>
                <w:b/>
                <w:bCs/>
              </w:rPr>
              <w:t>MEDIUM</w:t>
            </w:r>
          </w:p>
        </w:tc>
        <w:tc>
          <w:tcPr>
            <w:tcW w:w="2247" w:type="dxa"/>
            <w:shd w:val="clear" w:color="auto" w:fill="D9D9D9" w:themeFill="background1" w:themeFillShade="D9"/>
          </w:tcPr>
          <w:p w14:paraId="075A85B6" w14:textId="1CD6197E" w:rsidR="00BF4D99" w:rsidRPr="007F25F2" w:rsidRDefault="00BF4D99" w:rsidP="00BF4D99">
            <w:pPr>
              <w:jc w:val="center"/>
              <w:rPr>
                <w:b/>
                <w:bCs/>
              </w:rPr>
            </w:pPr>
            <w:r w:rsidRPr="007F25F2">
              <w:rPr>
                <w:b/>
                <w:bCs/>
              </w:rPr>
              <w:t>HIGH</w:t>
            </w:r>
          </w:p>
        </w:tc>
      </w:tr>
      <w:tr w:rsidR="00E46536" w14:paraId="7FA182A3" w14:textId="77777777" w:rsidTr="001764D6">
        <w:trPr>
          <w:jc w:val="center"/>
        </w:trPr>
        <w:tc>
          <w:tcPr>
            <w:tcW w:w="1795" w:type="dxa"/>
            <w:shd w:val="clear" w:color="auto" w:fill="D9D9D9" w:themeFill="background1" w:themeFillShade="D9"/>
          </w:tcPr>
          <w:p w14:paraId="22C1EB36" w14:textId="0391ACEA" w:rsidR="00E46536" w:rsidRPr="00BF4D99" w:rsidRDefault="00E46536" w:rsidP="00BF4D99">
            <w:pPr>
              <w:jc w:val="center"/>
              <w:rPr>
                <w:b/>
                <w:bCs/>
              </w:rPr>
            </w:pPr>
            <w:r w:rsidRPr="00BF4D99">
              <w:rPr>
                <w:b/>
                <w:bCs/>
              </w:rPr>
              <w:t>LIKELY</w:t>
            </w:r>
          </w:p>
        </w:tc>
        <w:tc>
          <w:tcPr>
            <w:tcW w:w="2250" w:type="dxa"/>
            <w:shd w:val="clear" w:color="auto" w:fill="E36C0A" w:themeFill="accent6" w:themeFillShade="BF"/>
          </w:tcPr>
          <w:p w14:paraId="046949A4" w14:textId="4C2156F0" w:rsidR="00E46536" w:rsidRDefault="00E46536" w:rsidP="00253E5C">
            <w:pPr>
              <w:jc w:val="center"/>
            </w:pPr>
          </w:p>
        </w:tc>
        <w:tc>
          <w:tcPr>
            <w:tcW w:w="2340" w:type="dxa"/>
            <w:shd w:val="clear" w:color="auto" w:fill="C00000"/>
          </w:tcPr>
          <w:p w14:paraId="563AD5F2" w14:textId="77777777" w:rsidR="00E46536" w:rsidRDefault="00E46536" w:rsidP="00253E5C">
            <w:pPr>
              <w:jc w:val="center"/>
            </w:pPr>
          </w:p>
        </w:tc>
        <w:tc>
          <w:tcPr>
            <w:tcW w:w="2247" w:type="dxa"/>
            <w:shd w:val="clear" w:color="auto" w:fill="C00000"/>
          </w:tcPr>
          <w:p w14:paraId="5D22AA31" w14:textId="77777777" w:rsidR="00E46536" w:rsidRDefault="00E46536" w:rsidP="00253E5C">
            <w:pPr>
              <w:jc w:val="center"/>
            </w:pPr>
            <w:r>
              <w:t>STD-003</w:t>
            </w:r>
          </w:p>
          <w:p w14:paraId="39117319" w14:textId="77777777" w:rsidR="00E46536" w:rsidRDefault="00E46536" w:rsidP="00253E5C">
            <w:pPr>
              <w:jc w:val="center"/>
            </w:pPr>
            <w:r>
              <w:t>STD-004</w:t>
            </w:r>
          </w:p>
          <w:p w14:paraId="0D6D0A4F" w14:textId="77777777" w:rsidR="00E46536" w:rsidRDefault="00E46536" w:rsidP="00253E5C">
            <w:pPr>
              <w:jc w:val="center"/>
            </w:pPr>
            <w:r>
              <w:t>STD-005</w:t>
            </w:r>
          </w:p>
          <w:p w14:paraId="0F2F19CE" w14:textId="77777777" w:rsidR="00E46536" w:rsidRDefault="00E46536" w:rsidP="00253E5C">
            <w:pPr>
              <w:jc w:val="center"/>
            </w:pPr>
            <w:r>
              <w:t>STD-006</w:t>
            </w:r>
          </w:p>
          <w:p w14:paraId="2A2E75B0" w14:textId="1404649F" w:rsidR="00E46536" w:rsidRDefault="00E46536" w:rsidP="00253E5C">
            <w:pPr>
              <w:jc w:val="center"/>
            </w:pPr>
            <w:r>
              <w:t>STD-010</w:t>
            </w:r>
          </w:p>
        </w:tc>
      </w:tr>
      <w:tr w:rsidR="00E46536" w14:paraId="14A227AD" w14:textId="77777777" w:rsidTr="001764D6">
        <w:trPr>
          <w:jc w:val="center"/>
        </w:trPr>
        <w:tc>
          <w:tcPr>
            <w:tcW w:w="1795" w:type="dxa"/>
            <w:shd w:val="clear" w:color="auto" w:fill="D9D9D9" w:themeFill="background1" w:themeFillShade="D9"/>
          </w:tcPr>
          <w:p w14:paraId="721D94D5" w14:textId="0644B91D" w:rsidR="00E46536" w:rsidRPr="00BF4D99" w:rsidRDefault="00E46536" w:rsidP="00BF4D99">
            <w:pPr>
              <w:jc w:val="center"/>
              <w:rPr>
                <w:b/>
                <w:bCs/>
              </w:rPr>
            </w:pPr>
            <w:r w:rsidRPr="00BF4D99">
              <w:rPr>
                <w:b/>
                <w:bCs/>
              </w:rPr>
              <w:t>PROBABLE</w:t>
            </w:r>
          </w:p>
        </w:tc>
        <w:tc>
          <w:tcPr>
            <w:tcW w:w="2250" w:type="dxa"/>
            <w:shd w:val="clear" w:color="auto" w:fill="FFFF66"/>
          </w:tcPr>
          <w:p w14:paraId="73E3A5B0" w14:textId="3F400F17" w:rsidR="00E46536" w:rsidRDefault="00E46536" w:rsidP="00253E5C">
            <w:pPr>
              <w:jc w:val="center"/>
            </w:pPr>
            <w:r>
              <w:t>STD-007</w:t>
            </w:r>
          </w:p>
        </w:tc>
        <w:tc>
          <w:tcPr>
            <w:tcW w:w="2340" w:type="dxa"/>
            <w:shd w:val="clear" w:color="auto" w:fill="E36C0A" w:themeFill="accent6" w:themeFillShade="BF"/>
          </w:tcPr>
          <w:p w14:paraId="7F5849F1" w14:textId="77777777" w:rsidR="00E46536" w:rsidRDefault="00E46536" w:rsidP="00253E5C">
            <w:pPr>
              <w:jc w:val="center"/>
            </w:pPr>
          </w:p>
        </w:tc>
        <w:tc>
          <w:tcPr>
            <w:tcW w:w="2247" w:type="dxa"/>
            <w:shd w:val="clear" w:color="auto" w:fill="C00000"/>
          </w:tcPr>
          <w:p w14:paraId="2C242DFE" w14:textId="77777777" w:rsidR="00E46536" w:rsidRDefault="00E46536" w:rsidP="00253E5C">
            <w:pPr>
              <w:jc w:val="center"/>
            </w:pPr>
            <w:r>
              <w:t>STD-002</w:t>
            </w:r>
          </w:p>
          <w:p w14:paraId="7919B03D" w14:textId="12099535" w:rsidR="00E46536" w:rsidRDefault="00E46536" w:rsidP="00253E5C">
            <w:pPr>
              <w:jc w:val="center"/>
            </w:pPr>
            <w:r>
              <w:t>STD-009</w:t>
            </w:r>
          </w:p>
        </w:tc>
      </w:tr>
      <w:tr w:rsidR="00E46536" w14:paraId="140BF87E" w14:textId="77777777" w:rsidTr="001764D6">
        <w:trPr>
          <w:jc w:val="center"/>
        </w:trPr>
        <w:tc>
          <w:tcPr>
            <w:tcW w:w="1795" w:type="dxa"/>
            <w:shd w:val="clear" w:color="auto" w:fill="D9D9D9" w:themeFill="background1" w:themeFillShade="D9"/>
          </w:tcPr>
          <w:p w14:paraId="2BD8DFA1" w14:textId="64335B16" w:rsidR="00E46536" w:rsidRPr="00BF4D99" w:rsidRDefault="00E46536" w:rsidP="00BF4D99">
            <w:pPr>
              <w:jc w:val="center"/>
              <w:rPr>
                <w:b/>
                <w:bCs/>
              </w:rPr>
            </w:pPr>
            <w:r w:rsidRPr="00BF4D99">
              <w:rPr>
                <w:b/>
                <w:bCs/>
              </w:rPr>
              <w:t>UNLIKELY</w:t>
            </w:r>
          </w:p>
        </w:tc>
        <w:tc>
          <w:tcPr>
            <w:tcW w:w="2250" w:type="dxa"/>
            <w:shd w:val="clear" w:color="auto" w:fill="FFFF66"/>
          </w:tcPr>
          <w:p w14:paraId="3A07FDC7" w14:textId="59E35731" w:rsidR="00E46536" w:rsidRDefault="00E46536" w:rsidP="00253E5C">
            <w:pPr>
              <w:jc w:val="center"/>
            </w:pPr>
            <w:r>
              <w:t>STD-001</w:t>
            </w:r>
          </w:p>
        </w:tc>
        <w:tc>
          <w:tcPr>
            <w:tcW w:w="2340" w:type="dxa"/>
            <w:shd w:val="clear" w:color="auto" w:fill="FFFF66"/>
          </w:tcPr>
          <w:p w14:paraId="5F9F9069" w14:textId="174A50ED" w:rsidR="00E46536" w:rsidRDefault="00E46536" w:rsidP="00253E5C">
            <w:pPr>
              <w:jc w:val="center"/>
            </w:pPr>
            <w:r>
              <w:t>STD-008</w:t>
            </w:r>
          </w:p>
        </w:tc>
        <w:tc>
          <w:tcPr>
            <w:tcW w:w="2247" w:type="dxa"/>
            <w:shd w:val="clear" w:color="auto" w:fill="E36C0A" w:themeFill="accent6" w:themeFillShade="BF"/>
          </w:tcPr>
          <w:p w14:paraId="0773F32D" w14:textId="77777777" w:rsidR="00E46536" w:rsidRDefault="00E46536" w:rsidP="00253E5C">
            <w:pPr>
              <w:jc w:val="center"/>
            </w:pPr>
          </w:p>
        </w:tc>
      </w:tr>
    </w:tbl>
    <w:p w14:paraId="37830C01" w14:textId="517924FA" w:rsidR="001055E6" w:rsidRDefault="001055E6"/>
    <w:p w14:paraId="4DEEB8E4" w14:textId="491FD988" w:rsidR="001055E6" w:rsidRDefault="00703A84" w:rsidP="00A0630F">
      <w:pPr>
        <w:pStyle w:val="Heading2"/>
      </w:pPr>
      <w:bookmarkStart w:id="3" w:name="_Toc69643798"/>
      <w:r>
        <w:t>Use of Automation</w:t>
      </w:r>
      <w:bookmarkEnd w:id="3"/>
    </w:p>
    <w:p w14:paraId="20CA01B4" w14:textId="0BFB58F3" w:rsidR="00C838BB" w:rsidRPr="00773654" w:rsidRDefault="006815B2" w:rsidP="00773654">
      <w:r>
        <w:t>There are specific</w:t>
      </w:r>
      <w:r w:rsidR="00C838BB" w:rsidRPr="00773654">
        <w:t xml:space="preserve"> tools that may be used to </w:t>
      </w:r>
      <w:r>
        <w:t xml:space="preserve">automatically </w:t>
      </w:r>
      <w:r w:rsidR="00C838BB" w:rsidRPr="00773654">
        <w:t xml:space="preserve">detect issues. </w:t>
      </w:r>
      <w:r w:rsidR="008753C7">
        <w:t xml:space="preserve">There are different tools recommended </w:t>
      </w:r>
      <w:r w:rsidR="007A3122">
        <w:t>for each coding standard</w:t>
      </w:r>
      <w:r w:rsidR="00BB74A1">
        <w:t xml:space="preserve">.  Some tools are </w:t>
      </w:r>
      <w:r w:rsidR="00D51C49">
        <w:t xml:space="preserve">more universal in nature and may apply to multiple standards.  One tool, CPPCheck, </w:t>
      </w:r>
      <w:r w:rsidR="00A97B0C">
        <w:t xml:space="preserve">can be used to </w:t>
      </w:r>
      <w:r w:rsidR="008937BD">
        <w:t xml:space="preserve">analyze code for a multitude of </w:t>
      </w:r>
      <w:r w:rsidR="00931154">
        <w:t>vulnerabilities, identify exceptions and suggest</w:t>
      </w:r>
      <w:r w:rsidR="00A37693">
        <w:t xml:space="preserve"> mitigation measures</w:t>
      </w:r>
      <w:r w:rsidR="00931154">
        <w:t>.</w:t>
      </w:r>
      <w:r w:rsidR="00A97B0C">
        <w:t xml:space="preserve"> </w:t>
      </w:r>
      <w:r w:rsidR="007D6FBD">
        <w:t xml:space="preserve"> </w:t>
      </w:r>
      <w:r w:rsidR="00334E8C">
        <w:t xml:space="preserve">As can be seen in the figure below, </w:t>
      </w:r>
      <w:r w:rsidR="0024289D">
        <w:t xml:space="preserve">CPPCheck identifies </w:t>
      </w:r>
      <w:r w:rsidR="00947AA8">
        <w:t xml:space="preserve">an out of </w:t>
      </w:r>
      <w:r w:rsidR="00947AA8">
        <w:lastRenderedPageBreak/>
        <w:t>bounds index.  Accessing an</w:t>
      </w:r>
      <w:r w:rsidR="00D23360">
        <w:t xml:space="preserve"> index outside of the predefined range results in unexpected </w:t>
      </w:r>
      <w:r w:rsidR="006426B5">
        <w:t xml:space="preserve">/ uncontrolled </w:t>
      </w:r>
      <w:r w:rsidR="00D23360">
        <w:t xml:space="preserve">code </w:t>
      </w:r>
      <w:r w:rsidR="00E31B33">
        <w:t>behavior and</w:t>
      </w:r>
      <w:r w:rsidR="006426B5">
        <w:t xml:space="preserve"> is thus a vulnerability (see STD-</w:t>
      </w:r>
      <w:r w:rsidR="003545C7">
        <w:t>002, Principle 1).</w:t>
      </w:r>
    </w:p>
    <w:p w14:paraId="38511D92" w14:textId="3388A90F" w:rsidR="00381847" w:rsidRDefault="00381847"/>
    <w:p w14:paraId="6E34F01A" w14:textId="1CCA8662" w:rsidR="00BE7A17" w:rsidRDefault="00E31B33">
      <w:r>
        <w:rPr>
          <w:noProof/>
        </w:rPr>
        <w:drawing>
          <wp:anchor distT="0" distB="0" distL="114300" distR="114300" simplePos="0" relativeHeight="251659264" behindDoc="0" locked="0" layoutInCell="1" allowOverlap="1" wp14:anchorId="6F0AB866" wp14:editId="1201959D">
            <wp:simplePos x="0" y="0"/>
            <wp:positionH relativeFrom="column">
              <wp:posOffset>695325</wp:posOffset>
            </wp:positionH>
            <wp:positionV relativeFrom="paragraph">
              <wp:posOffset>22225</wp:posOffset>
            </wp:positionV>
            <wp:extent cx="5314950" cy="3581194"/>
            <wp:effectExtent l="0" t="0" r="0" b="635"/>
            <wp:wrapNone/>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14950" cy="3581194"/>
                    </a:xfrm>
                    <a:prstGeom prst="rect">
                      <a:avLst/>
                    </a:prstGeom>
                  </pic:spPr>
                </pic:pic>
              </a:graphicData>
            </a:graphic>
            <wp14:sizeRelH relativeFrom="margin">
              <wp14:pctWidth>0</wp14:pctWidth>
            </wp14:sizeRelH>
            <wp14:sizeRelV relativeFrom="margin">
              <wp14:pctHeight>0</wp14:pctHeight>
            </wp14:sizeRelV>
          </wp:anchor>
        </w:drawing>
      </w:r>
    </w:p>
    <w:p w14:paraId="1E80390F" w14:textId="34F17FC5" w:rsidR="00BE7A17" w:rsidRDefault="00BE7A17"/>
    <w:p w14:paraId="4B857E2F" w14:textId="5511A26E" w:rsidR="00BE7A17" w:rsidRDefault="00BE7A17"/>
    <w:p w14:paraId="499D57B0" w14:textId="7D8EACF4" w:rsidR="0024179B" w:rsidRDefault="0024179B"/>
    <w:p w14:paraId="706E1DB2" w14:textId="313FAD99" w:rsidR="00BE7A17" w:rsidRDefault="00BE7A17"/>
    <w:p w14:paraId="31D93371" w14:textId="03109B78" w:rsidR="00BE7A17" w:rsidRDefault="00BE7A17"/>
    <w:p w14:paraId="79B77D5F" w14:textId="19E7D427" w:rsidR="00BE7A17" w:rsidRDefault="00BE7A17"/>
    <w:p w14:paraId="635CB809" w14:textId="3E5CE5C9" w:rsidR="00BE7A17" w:rsidRDefault="00BE7A17"/>
    <w:p w14:paraId="04C11D37" w14:textId="6E090358" w:rsidR="00BE7A17" w:rsidRDefault="00BE7A17"/>
    <w:p w14:paraId="37349A26" w14:textId="371EE16B" w:rsidR="00BE7A17" w:rsidRDefault="00BE7A17"/>
    <w:p w14:paraId="7DB28D5B" w14:textId="5F7D461B" w:rsidR="00BE7A17" w:rsidRDefault="00BE7A17"/>
    <w:p w14:paraId="4DB784DB" w14:textId="40299BB7" w:rsidR="00BE7A17" w:rsidRDefault="00BE7A17"/>
    <w:p w14:paraId="521CAF7C" w14:textId="2C88301D" w:rsidR="00BE7A17" w:rsidRDefault="00BE7A17"/>
    <w:p w14:paraId="4972B229" w14:textId="5D0F7BFD" w:rsidR="00BE7A17" w:rsidRDefault="00BE7A17"/>
    <w:p w14:paraId="110618BC" w14:textId="77777777" w:rsidR="00683C22" w:rsidRDefault="00683C22">
      <w:pPr>
        <w:spacing w:line="240" w:lineRule="auto"/>
        <w:rPr>
          <w:b/>
          <w:color w:val="2F5496"/>
          <w:sz w:val="28"/>
          <w:szCs w:val="28"/>
        </w:rPr>
      </w:pPr>
      <w:bookmarkStart w:id="4" w:name="_Toc69643799"/>
      <w:r>
        <w:br w:type="page"/>
      </w:r>
    </w:p>
    <w:p w14:paraId="3AEFCD73" w14:textId="0027C6E6" w:rsidR="00B40073" w:rsidRPr="00B40073" w:rsidRDefault="00E769D9" w:rsidP="006D40C7">
      <w:pPr>
        <w:pStyle w:val="Heading1"/>
      </w:pPr>
      <w:r>
        <w:lastRenderedPageBreak/>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F2F2" w:themeFill="background1" w:themeFillShade="F2"/>
        <w:tblLayout w:type="fixed"/>
        <w:tblLook w:val="0600" w:firstRow="0" w:lastRow="0" w:firstColumn="0" w:lastColumn="0" w:noHBand="1" w:noVBand="1"/>
      </w:tblPr>
      <w:tblGrid>
        <w:gridCol w:w="2542"/>
        <w:gridCol w:w="8238"/>
      </w:tblGrid>
      <w:tr w:rsidR="00381847" w14:paraId="110402A3" w14:textId="77777777" w:rsidTr="00FE5555">
        <w:trPr>
          <w:tblHeader/>
        </w:trPr>
        <w:tc>
          <w:tcPr>
            <w:tcW w:w="2542" w:type="dxa"/>
            <w:shd w:val="clear" w:color="auto" w:fill="F2F2F2" w:themeFill="background1" w:themeFillShade="F2"/>
            <w:tcMar>
              <w:top w:w="100" w:type="dxa"/>
              <w:left w:w="100" w:type="dxa"/>
              <w:bottom w:w="100" w:type="dxa"/>
              <w:right w:w="100" w:type="dxa"/>
            </w:tcMar>
          </w:tcPr>
          <w:p w14:paraId="59B149F2" w14:textId="77777777" w:rsidR="00381847" w:rsidRDefault="00E769D9" w:rsidP="00C16858">
            <w:pPr>
              <w:pBdr>
                <w:top w:val="nil"/>
                <w:left w:val="nil"/>
                <w:bottom w:val="nil"/>
                <w:right w:val="nil"/>
                <w:between w:val="nil"/>
              </w:pBdr>
              <w:spacing w:line="240" w:lineRule="auto"/>
              <w:jc w:val="center"/>
              <w:rPr>
                <w:b/>
              </w:rPr>
            </w:pPr>
            <w:r>
              <w:rPr>
                <w:b/>
              </w:rPr>
              <w:t>Principles</w:t>
            </w:r>
          </w:p>
        </w:tc>
        <w:tc>
          <w:tcPr>
            <w:tcW w:w="8238" w:type="dxa"/>
            <w:shd w:val="clear" w:color="auto" w:fill="F2F2F2" w:themeFill="background1" w:themeFillShade="F2"/>
            <w:tcMar>
              <w:top w:w="100" w:type="dxa"/>
              <w:left w:w="100" w:type="dxa"/>
              <w:bottom w:w="100" w:type="dxa"/>
              <w:right w:w="100" w:type="dxa"/>
            </w:tcMar>
          </w:tcPr>
          <w:p w14:paraId="016EC18E" w14:textId="74199859" w:rsidR="00381847" w:rsidRPr="00952DE6" w:rsidRDefault="008B5729" w:rsidP="00C16858">
            <w:pPr>
              <w:spacing w:line="240" w:lineRule="auto"/>
              <w:jc w:val="center"/>
              <w:rPr>
                <w:b/>
                <w:bCs/>
              </w:rPr>
            </w:pPr>
            <w:r w:rsidRPr="00952DE6">
              <w:rPr>
                <w:b/>
                <w:bCs/>
              </w:rPr>
              <w:t>Description</w:t>
            </w:r>
            <w:r w:rsidR="00952DE6" w:rsidRPr="00952DE6">
              <w:rPr>
                <w:b/>
                <w:bCs/>
              </w:rPr>
              <w:t xml:space="preserve"> / Coding Standards</w:t>
            </w:r>
          </w:p>
        </w:tc>
      </w:tr>
      <w:tr w:rsidR="00381847" w14:paraId="45B5D61B" w14:textId="77777777" w:rsidTr="00FE5555">
        <w:tc>
          <w:tcPr>
            <w:tcW w:w="2542" w:type="dxa"/>
            <w:shd w:val="clear" w:color="auto" w:fill="F2F2F2" w:themeFill="background1" w:themeFillShade="F2"/>
            <w:tcMar>
              <w:top w:w="100" w:type="dxa"/>
              <w:left w:w="100" w:type="dxa"/>
              <w:bottom w:w="100" w:type="dxa"/>
              <w:right w:w="100" w:type="dxa"/>
            </w:tcMar>
          </w:tcPr>
          <w:p w14:paraId="61E5D479" w14:textId="77777777" w:rsidR="00381847" w:rsidRDefault="00E769D9" w:rsidP="00C16858">
            <w:pPr>
              <w:numPr>
                <w:ilvl w:val="0"/>
                <w:numId w:val="3"/>
              </w:numPr>
              <w:pBdr>
                <w:top w:val="nil"/>
                <w:left w:val="nil"/>
                <w:bottom w:val="nil"/>
                <w:right w:val="nil"/>
                <w:between w:val="nil"/>
              </w:pBdr>
              <w:spacing w:line="240" w:lineRule="auto"/>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F2F2F2" w:themeFill="background1" w:themeFillShade="F2"/>
            <w:tcMar>
              <w:top w:w="100" w:type="dxa"/>
              <w:left w:w="100" w:type="dxa"/>
              <w:bottom w:w="100" w:type="dxa"/>
              <w:right w:w="100" w:type="dxa"/>
            </w:tcMar>
          </w:tcPr>
          <w:p w14:paraId="10474E63" w14:textId="77777777" w:rsidR="00381847" w:rsidRDefault="00EC3F45" w:rsidP="00C16858">
            <w:pPr>
              <w:pBdr>
                <w:top w:val="nil"/>
                <w:left w:val="nil"/>
                <w:bottom w:val="nil"/>
                <w:right w:val="nil"/>
                <w:between w:val="nil"/>
              </w:pBdr>
              <w:spacing w:line="240" w:lineRule="auto"/>
            </w:pPr>
            <w:r>
              <w:t>All input</w:t>
            </w:r>
            <w:r w:rsidR="001467DB">
              <w:t xml:space="preserve"> shall be validated </w:t>
            </w:r>
            <w:r w:rsidR="00023F35">
              <w:t>to</w:t>
            </w:r>
            <w:r w:rsidR="001467DB">
              <w:t xml:space="preserve"> </w:t>
            </w:r>
            <w:r w:rsidR="00C24D4A">
              <w:t>prevent software vulnerabilities</w:t>
            </w:r>
            <w:r w:rsidR="00430FCD">
              <w:t xml:space="preserve">.  </w:t>
            </w:r>
            <w:r w:rsidR="00E16DFC">
              <w:t>All external data sources shall be considered</w:t>
            </w:r>
            <w:r w:rsidR="000965BC">
              <w:t xml:space="preserve"> unsafe including command line arguments, network interfaces, environmental variables and </w:t>
            </w:r>
            <w:r w:rsidR="00CF7F65">
              <w:t>user-controlled</w:t>
            </w:r>
            <w:r w:rsidR="000965BC">
              <w:t xml:space="preserve"> files</w:t>
            </w:r>
            <w:r w:rsidR="007411AA">
              <w:t>, for example.</w:t>
            </w:r>
          </w:p>
          <w:p w14:paraId="3D9B72D7" w14:textId="77777777" w:rsidR="008B5729" w:rsidRDefault="00952DE6" w:rsidP="00C16858">
            <w:pPr>
              <w:pBdr>
                <w:top w:val="nil"/>
                <w:left w:val="nil"/>
                <w:bottom w:val="nil"/>
                <w:right w:val="nil"/>
                <w:between w:val="nil"/>
              </w:pBdr>
              <w:spacing w:line="240" w:lineRule="auto"/>
            </w:pPr>
            <w:r>
              <w:t>STD</w:t>
            </w:r>
            <w:r w:rsidR="00422FA3">
              <w:t>-001-</w:t>
            </w:r>
            <w:r w:rsidR="0006742D">
              <w:t>CLG</w:t>
            </w:r>
          </w:p>
          <w:p w14:paraId="3F153BFF" w14:textId="77777777" w:rsidR="009D4B50" w:rsidRDefault="009D4B50" w:rsidP="00C16858">
            <w:pPr>
              <w:pBdr>
                <w:top w:val="nil"/>
                <w:left w:val="nil"/>
                <w:bottom w:val="nil"/>
                <w:right w:val="nil"/>
                <w:between w:val="nil"/>
              </w:pBdr>
              <w:spacing w:line="240" w:lineRule="auto"/>
            </w:pPr>
            <w:r>
              <w:t>STD-002-CPP</w:t>
            </w:r>
          </w:p>
          <w:p w14:paraId="342CD05A" w14:textId="77777777" w:rsidR="00466DF2" w:rsidRDefault="00466DF2" w:rsidP="00C16858">
            <w:pPr>
              <w:pBdr>
                <w:top w:val="nil"/>
                <w:left w:val="nil"/>
                <w:bottom w:val="nil"/>
                <w:right w:val="nil"/>
                <w:between w:val="nil"/>
              </w:pBdr>
              <w:spacing w:line="240" w:lineRule="auto"/>
            </w:pPr>
            <w:r>
              <w:t>STD-003-CPP</w:t>
            </w:r>
          </w:p>
          <w:p w14:paraId="05F24CF4" w14:textId="77777777" w:rsidR="00D501A5" w:rsidRDefault="00D501A5" w:rsidP="00C16858">
            <w:pPr>
              <w:pBdr>
                <w:top w:val="nil"/>
                <w:left w:val="nil"/>
                <w:bottom w:val="nil"/>
                <w:right w:val="nil"/>
                <w:between w:val="nil"/>
              </w:pBdr>
              <w:spacing w:line="240" w:lineRule="auto"/>
            </w:pPr>
            <w:r>
              <w:t>STD-004-CLG</w:t>
            </w:r>
          </w:p>
          <w:p w14:paraId="49150035" w14:textId="123EF35D" w:rsidR="00152117" w:rsidRDefault="00152117" w:rsidP="00C16858">
            <w:pPr>
              <w:pBdr>
                <w:top w:val="nil"/>
                <w:left w:val="nil"/>
                <w:bottom w:val="nil"/>
                <w:right w:val="nil"/>
                <w:between w:val="nil"/>
              </w:pBdr>
              <w:spacing w:line="240" w:lineRule="auto"/>
            </w:pPr>
            <w:r>
              <w:t>STD-010-CLG</w:t>
            </w:r>
          </w:p>
        </w:tc>
      </w:tr>
      <w:tr w:rsidR="00381847" w14:paraId="22FF00E1" w14:textId="77777777" w:rsidTr="00FE5555">
        <w:tc>
          <w:tcPr>
            <w:tcW w:w="2542" w:type="dxa"/>
            <w:shd w:val="clear" w:color="auto" w:fill="F2F2F2" w:themeFill="background1" w:themeFillShade="F2"/>
            <w:tcMar>
              <w:top w:w="100" w:type="dxa"/>
              <w:left w:w="100" w:type="dxa"/>
              <w:bottom w:w="100" w:type="dxa"/>
              <w:right w:w="100" w:type="dxa"/>
            </w:tcMar>
          </w:tcPr>
          <w:p w14:paraId="6BE3B661"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Heed Compiler Warnings</w:t>
            </w:r>
          </w:p>
        </w:tc>
        <w:tc>
          <w:tcPr>
            <w:tcW w:w="8238" w:type="dxa"/>
            <w:shd w:val="clear" w:color="auto" w:fill="F2F2F2" w:themeFill="background1" w:themeFillShade="F2"/>
            <w:tcMar>
              <w:top w:w="100" w:type="dxa"/>
              <w:left w:w="100" w:type="dxa"/>
              <w:bottom w:w="100" w:type="dxa"/>
              <w:right w:w="100" w:type="dxa"/>
            </w:tcMar>
          </w:tcPr>
          <w:p w14:paraId="6F2CFEB9" w14:textId="77777777" w:rsidR="00381847" w:rsidRDefault="0093757C" w:rsidP="00C16858">
            <w:pPr>
              <w:pBdr>
                <w:top w:val="nil"/>
                <w:left w:val="nil"/>
                <w:bottom w:val="nil"/>
                <w:right w:val="nil"/>
                <w:between w:val="nil"/>
              </w:pBdr>
              <w:spacing w:line="240" w:lineRule="auto"/>
            </w:pPr>
            <w:r>
              <w:t xml:space="preserve">The highest </w:t>
            </w:r>
            <w:r w:rsidR="00765F3F">
              <w:t xml:space="preserve">compiler </w:t>
            </w:r>
            <w:r>
              <w:t>warning levels shal</w:t>
            </w:r>
            <w:r w:rsidR="00765F3F">
              <w:t>l be used to compile code.  All compiler warning</w:t>
            </w:r>
            <w:r w:rsidR="003778B7">
              <w:t xml:space="preserve">s shall be addressed and eliminated by modifying </w:t>
            </w:r>
            <w:r w:rsidR="00CF7F65">
              <w:t>code and</w:t>
            </w:r>
            <w:r w:rsidR="00534158">
              <w:t xml:space="preserve"> using static and dynamic testing tools</w:t>
            </w:r>
            <w:r w:rsidR="004F6A6D">
              <w:t xml:space="preserve"> to detect </w:t>
            </w:r>
            <w:r w:rsidR="00B771C6">
              <w:t xml:space="preserve">and remove any </w:t>
            </w:r>
            <w:r w:rsidR="004F6A6D">
              <w:t>additional security flaws.</w:t>
            </w:r>
          </w:p>
          <w:p w14:paraId="4180DE6A" w14:textId="77777777" w:rsidR="0006742D" w:rsidRDefault="0006742D" w:rsidP="00C16858">
            <w:pPr>
              <w:pBdr>
                <w:top w:val="nil"/>
                <w:left w:val="nil"/>
                <w:bottom w:val="nil"/>
                <w:right w:val="nil"/>
                <w:between w:val="nil"/>
              </w:pBdr>
              <w:spacing w:line="240" w:lineRule="auto"/>
            </w:pPr>
            <w:r>
              <w:t>STD-001-CLG</w:t>
            </w:r>
          </w:p>
          <w:p w14:paraId="67BA7CCD" w14:textId="77777777" w:rsidR="00466DF2" w:rsidRDefault="00466DF2" w:rsidP="00C16858">
            <w:pPr>
              <w:pBdr>
                <w:top w:val="nil"/>
                <w:left w:val="nil"/>
                <w:bottom w:val="nil"/>
                <w:right w:val="nil"/>
                <w:between w:val="nil"/>
              </w:pBdr>
              <w:spacing w:line="240" w:lineRule="auto"/>
            </w:pPr>
            <w:r>
              <w:t>STD-002-CPP</w:t>
            </w:r>
          </w:p>
          <w:p w14:paraId="19D888A6" w14:textId="4D8333D0" w:rsidR="00194897" w:rsidRDefault="00194897" w:rsidP="00C16858">
            <w:pPr>
              <w:pBdr>
                <w:top w:val="nil"/>
                <w:left w:val="nil"/>
                <w:bottom w:val="nil"/>
                <w:right w:val="nil"/>
                <w:between w:val="nil"/>
              </w:pBdr>
              <w:spacing w:line="240" w:lineRule="auto"/>
            </w:pPr>
            <w:r>
              <w:t>STD-005-CPP</w:t>
            </w:r>
          </w:p>
        </w:tc>
      </w:tr>
      <w:tr w:rsidR="00381847" w14:paraId="7FF9B44A" w14:textId="77777777" w:rsidTr="00FE5555">
        <w:tc>
          <w:tcPr>
            <w:tcW w:w="2542" w:type="dxa"/>
            <w:shd w:val="clear" w:color="auto" w:fill="F2F2F2" w:themeFill="background1" w:themeFillShade="F2"/>
            <w:tcMar>
              <w:top w:w="100" w:type="dxa"/>
              <w:left w:w="100" w:type="dxa"/>
              <w:bottom w:w="100" w:type="dxa"/>
              <w:right w:w="100" w:type="dxa"/>
            </w:tcMar>
          </w:tcPr>
          <w:p w14:paraId="2BD17089"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Architect and Design for Security Policies</w:t>
            </w:r>
          </w:p>
        </w:tc>
        <w:tc>
          <w:tcPr>
            <w:tcW w:w="8238" w:type="dxa"/>
            <w:shd w:val="clear" w:color="auto" w:fill="F2F2F2" w:themeFill="background1" w:themeFillShade="F2"/>
            <w:tcMar>
              <w:top w:w="100" w:type="dxa"/>
              <w:left w:w="100" w:type="dxa"/>
              <w:bottom w:w="100" w:type="dxa"/>
              <w:right w:w="100" w:type="dxa"/>
            </w:tcMar>
          </w:tcPr>
          <w:p w14:paraId="6E1BA44D" w14:textId="77777777" w:rsidR="00381847" w:rsidRDefault="00B771C6" w:rsidP="00C16858">
            <w:pPr>
              <w:pBdr>
                <w:top w:val="nil"/>
                <w:left w:val="nil"/>
                <w:bottom w:val="nil"/>
                <w:right w:val="nil"/>
                <w:between w:val="nil"/>
              </w:pBdr>
              <w:spacing w:line="240" w:lineRule="auto"/>
            </w:pPr>
            <w:r>
              <w:t xml:space="preserve">Design </w:t>
            </w:r>
            <w:r w:rsidR="00F80219">
              <w:t xml:space="preserve">and build software that </w:t>
            </w:r>
            <w:r w:rsidR="00C86EF3">
              <w:t>enforces and heeds security policies</w:t>
            </w:r>
            <w:r w:rsidR="0044380A">
              <w:t xml:space="preserve">.  </w:t>
            </w:r>
            <w:r w:rsidR="00350BD8">
              <w:t xml:space="preserve">An example </w:t>
            </w:r>
            <w:r w:rsidR="00BF2E14">
              <w:t>might be using private methods or classes.</w:t>
            </w:r>
          </w:p>
          <w:p w14:paraId="53ACF99B" w14:textId="77777777" w:rsidR="00D501A5" w:rsidRDefault="00D501A5" w:rsidP="00C16858">
            <w:pPr>
              <w:pBdr>
                <w:top w:val="nil"/>
                <w:left w:val="nil"/>
                <w:bottom w:val="nil"/>
                <w:right w:val="nil"/>
                <w:between w:val="nil"/>
              </w:pBdr>
              <w:spacing w:line="240" w:lineRule="auto"/>
            </w:pPr>
            <w:r>
              <w:t>STD-004-CLG</w:t>
            </w:r>
          </w:p>
          <w:p w14:paraId="3D1D627A" w14:textId="77777777" w:rsidR="009925B3" w:rsidRDefault="009925B3" w:rsidP="00C16858">
            <w:pPr>
              <w:pBdr>
                <w:top w:val="nil"/>
                <w:left w:val="nil"/>
                <w:bottom w:val="nil"/>
                <w:right w:val="nil"/>
                <w:between w:val="nil"/>
              </w:pBdr>
              <w:spacing w:line="240" w:lineRule="auto"/>
            </w:pPr>
            <w:r>
              <w:t>STD-00</w:t>
            </w:r>
            <w:r w:rsidR="008B5086">
              <w:t>7-CPP</w:t>
            </w:r>
          </w:p>
          <w:p w14:paraId="1CD70579" w14:textId="11C3F717" w:rsidR="00152117" w:rsidRDefault="00152117" w:rsidP="00C16858">
            <w:pPr>
              <w:pBdr>
                <w:top w:val="nil"/>
                <w:left w:val="nil"/>
                <w:bottom w:val="nil"/>
                <w:right w:val="nil"/>
                <w:between w:val="nil"/>
              </w:pBdr>
              <w:spacing w:line="240" w:lineRule="auto"/>
            </w:pPr>
            <w:r>
              <w:t>STD-009-CPP</w:t>
            </w:r>
          </w:p>
        </w:tc>
      </w:tr>
      <w:tr w:rsidR="00381847" w14:paraId="23BA0927" w14:textId="77777777" w:rsidTr="00FE5555">
        <w:tc>
          <w:tcPr>
            <w:tcW w:w="2542" w:type="dxa"/>
            <w:shd w:val="clear" w:color="auto" w:fill="F2F2F2" w:themeFill="background1" w:themeFillShade="F2"/>
            <w:tcMar>
              <w:top w:w="100" w:type="dxa"/>
              <w:left w:w="100" w:type="dxa"/>
              <w:bottom w:w="100" w:type="dxa"/>
              <w:right w:w="100" w:type="dxa"/>
            </w:tcMar>
          </w:tcPr>
          <w:p w14:paraId="29868A13"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Keep It Simple</w:t>
            </w:r>
          </w:p>
        </w:tc>
        <w:tc>
          <w:tcPr>
            <w:tcW w:w="8238" w:type="dxa"/>
            <w:shd w:val="clear" w:color="auto" w:fill="F2F2F2" w:themeFill="background1" w:themeFillShade="F2"/>
            <w:tcMar>
              <w:top w:w="100" w:type="dxa"/>
              <w:left w:w="100" w:type="dxa"/>
              <w:bottom w:w="100" w:type="dxa"/>
              <w:right w:w="100" w:type="dxa"/>
            </w:tcMar>
          </w:tcPr>
          <w:p w14:paraId="1F93D9F8" w14:textId="77777777" w:rsidR="00381847" w:rsidRDefault="00BF5266" w:rsidP="00C16858">
            <w:pPr>
              <w:pBdr>
                <w:top w:val="nil"/>
                <w:left w:val="nil"/>
                <w:bottom w:val="nil"/>
                <w:right w:val="nil"/>
                <w:between w:val="nil"/>
              </w:pBdr>
              <w:spacing w:line="240" w:lineRule="auto"/>
            </w:pPr>
            <w:r>
              <w:t xml:space="preserve">Code </w:t>
            </w:r>
            <w:r w:rsidR="00AB15A5">
              <w:t>design shall be kept as small and simple as possible</w:t>
            </w:r>
            <w:r w:rsidR="00596964">
              <w:t>.  The simpler the code, the less likelihood for errors and oversights</w:t>
            </w:r>
            <w:r w:rsidR="005A763F">
              <w:t>.</w:t>
            </w:r>
          </w:p>
          <w:p w14:paraId="1392D258" w14:textId="77777777" w:rsidR="0006742D" w:rsidRDefault="0006742D" w:rsidP="00C16858">
            <w:pPr>
              <w:pBdr>
                <w:top w:val="nil"/>
                <w:left w:val="nil"/>
                <w:bottom w:val="nil"/>
                <w:right w:val="nil"/>
                <w:between w:val="nil"/>
              </w:pBdr>
              <w:spacing w:line="240" w:lineRule="auto"/>
            </w:pPr>
            <w:r>
              <w:t>STD-001-CLG</w:t>
            </w:r>
          </w:p>
          <w:p w14:paraId="296BB2E0" w14:textId="029C3B16" w:rsidR="00152117" w:rsidRDefault="00152117" w:rsidP="00C16858">
            <w:pPr>
              <w:pBdr>
                <w:top w:val="nil"/>
                <w:left w:val="nil"/>
                <w:bottom w:val="nil"/>
                <w:right w:val="nil"/>
                <w:between w:val="nil"/>
              </w:pBdr>
              <w:spacing w:line="240" w:lineRule="auto"/>
            </w:pPr>
            <w:r>
              <w:t>STD-009-CPP</w:t>
            </w:r>
          </w:p>
        </w:tc>
      </w:tr>
      <w:tr w:rsidR="00381847" w14:paraId="66B92D07" w14:textId="77777777" w:rsidTr="00FE5555">
        <w:tc>
          <w:tcPr>
            <w:tcW w:w="2542" w:type="dxa"/>
            <w:shd w:val="clear" w:color="auto" w:fill="F2F2F2" w:themeFill="background1" w:themeFillShade="F2"/>
            <w:tcMar>
              <w:top w:w="100" w:type="dxa"/>
              <w:left w:w="100" w:type="dxa"/>
              <w:bottom w:w="100" w:type="dxa"/>
              <w:right w:w="100" w:type="dxa"/>
            </w:tcMar>
          </w:tcPr>
          <w:p w14:paraId="32FDE57A"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Default Deny</w:t>
            </w:r>
          </w:p>
        </w:tc>
        <w:tc>
          <w:tcPr>
            <w:tcW w:w="8238" w:type="dxa"/>
            <w:shd w:val="clear" w:color="auto" w:fill="F2F2F2" w:themeFill="background1" w:themeFillShade="F2"/>
            <w:tcMar>
              <w:top w:w="100" w:type="dxa"/>
              <w:left w:w="100" w:type="dxa"/>
              <w:bottom w:w="100" w:type="dxa"/>
              <w:right w:w="100" w:type="dxa"/>
            </w:tcMar>
          </w:tcPr>
          <w:p w14:paraId="515937A9" w14:textId="142B8A3C" w:rsidR="00381847" w:rsidRDefault="00B32DC2" w:rsidP="00C16858">
            <w:pPr>
              <w:pBdr>
                <w:top w:val="nil"/>
                <w:left w:val="nil"/>
                <w:bottom w:val="nil"/>
                <w:right w:val="nil"/>
                <w:between w:val="nil"/>
              </w:pBdr>
              <w:spacing w:line="240" w:lineRule="auto"/>
            </w:pPr>
            <w:r>
              <w:t xml:space="preserve">Access decisions shall be based on </w:t>
            </w:r>
            <w:r w:rsidR="00B4724B">
              <w:t>permission – not exclusion.</w:t>
            </w:r>
            <w:r w:rsidR="008708DE">
              <w:t xml:space="preserve">  Users</w:t>
            </w:r>
            <w:r w:rsidR="00A709C2">
              <w:t xml:space="preserve">, for example, </w:t>
            </w:r>
            <w:r w:rsidR="007B6768">
              <w:t xml:space="preserve">shall not obtain access to a system without proper user </w:t>
            </w:r>
            <w:r w:rsidR="008230A7">
              <w:t>credentials.</w:t>
            </w:r>
          </w:p>
        </w:tc>
      </w:tr>
      <w:tr w:rsidR="00381847" w14:paraId="4BC1F1C0" w14:textId="77777777" w:rsidTr="00FE5555">
        <w:tc>
          <w:tcPr>
            <w:tcW w:w="2542" w:type="dxa"/>
            <w:shd w:val="clear" w:color="auto" w:fill="F2F2F2" w:themeFill="background1" w:themeFillShade="F2"/>
            <w:tcMar>
              <w:top w:w="100" w:type="dxa"/>
              <w:left w:w="100" w:type="dxa"/>
              <w:bottom w:w="100" w:type="dxa"/>
              <w:right w:w="100" w:type="dxa"/>
            </w:tcMar>
          </w:tcPr>
          <w:p w14:paraId="69014F31"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Adhere to the Principle of Least Privilege</w:t>
            </w:r>
          </w:p>
        </w:tc>
        <w:tc>
          <w:tcPr>
            <w:tcW w:w="8238" w:type="dxa"/>
            <w:shd w:val="clear" w:color="auto" w:fill="F2F2F2" w:themeFill="background1" w:themeFillShade="F2"/>
            <w:tcMar>
              <w:top w:w="100" w:type="dxa"/>
              <w:left w:w="100" w:type="dxa"/>
              <w:bottom w:w="100" w:type="dxa"/>
              <w:right w:w="100" w:type="dxa"/>
            </w:tcMar>
          </w:tcPr>
          <w:p w14:paraId="7247E8FC" w14:textId="64EB4F42" w:rsidR="00381847" w:rsidRDefault="006C06A1" w:rsidP="00C16858">
            <w:pPr>
              <w:pBdr>
                <w:top w:val="nil"/>
                <w:left w:val="nil"/>
                <w:bottom w:val="nil"/>
                <w:right w:val="nil"/>
                <w:between w:val="nil"/>
              </w:pBdr>
              <w:spacing w:line="240" w:lineRule="auto"/>
            </w:pPr>
            <w:r>
              <w:t>E</w:t>
            </w:r>
            <w:r w:rsidR="00EB21A4">
              <w:t xml:space="preserve">ach process shall execute with the least amount of privilege </w:t>
            </w:r>
            <w:r w:rsidR="001C7A83">
              <w:t xml:space="preserve">needed to perform that function.  </w:t>
            </w:r>
            <w:r w:rsidR="00B81231">
              <w:t>Least privilege pertains to users, programs</w:t>
            </w:r>
            <w:r w:rsidR="0057428F">
              <w:t xml:space="preserve">, </w:t>
            </w:r>
            <w:r w:rsidR="00B81231">
              <w:t>processes</w:t>
            </w:r>
            <w:r w:rsidR="0057428F">
              <w:t>, networks, databases or entire systems</w:t>
            </w:r>
            <w:r w:rsidR="00B81231">
              <w:t xml:space="preserve">.  </w:t>
            </w:r>
          </w:p>
        </w:tc>
      </w:tr>
      <w:tr w:rsidR="00381847" w14:paraId="20F4BFFE" w14:textId="77777777" w:rsidTr="00FE5555">
        <w:tc>
          <w:tcPr>
            <w:tcW w:w="2542" w:type="dxa"/>
            <w:shd w:val="clear" w:color="auto" w:fill="F2F2F2" w:themeFill="background1" w:themeFillShade="F2"/>
            <w:tcMar>
              <w:top w:w="100" w:type="dxa"/>
              <w:left w:w="100" w:type="dxa"/>
              <w:bottom w:w="100" w:type="dxa"/>
              <w:right w:w="100" w:type="dxa"/>
            </w:tcMar>
          </w:tcPr>
          <w:p w14:paraId="6A64234C"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Sanitize Data Sent to Other Systems</w:t>
            </w:r>
          </w:p>
        </w:tc>
        <w:tc>
          <w:tcPr>
            <w:tcW w:w="8238" w:type="dxa"/>
            <w:shd w:val="clear" w:color="auto" w:fill="F2F2F2" w:themeFill="background1" w:themeFillShade="F2"/>
            <w:tcMar>
              <w:top w:w="100" w:type="dxa"/>
              <w:left w:w="100" w:type="dxa"/>
              <w:bottom w:w="100" w:type="dxa"/>
              <w:right w:w="100" w:type="dxa"/>
            </w:tcMar>
          </w:tcPr>
          <w:p w14:paraId="41F4015D" w14:textId="77777777" w:rsidR="00381847" w:rsidRDefault="00655A17" w:rsidP="00C16858">
            <w:pPr>
              <w:pBdr>
                <w:top w:val="nil"/>
                <w:left w:val="nil"/>
                <w:bottom w:val="nil"/>
                <w:right w:val="nil"/>
                <w:between w:val="nil"/>
              </w:pBdr>
              <w:spacing w:line="240" w:lineRule="auto"/>
            </w:pPr>
            <w:r>
              <w:t xml:space="preserve">Data shall be sanitized PRIOR to </w:t>
            </w:r>
            <w:r w:rsidR="00323CAC">
              <w:t xml:space="preserve">passing it to another system / subsystem.  </w:t>
            </w:r>
            <w:r w:rsidR="00115506">
              <w:t>An example is removing SQL injection from input prior to passing</w:t>
            </w:r>
            <w:r w:rsidR="008708DE">
              <w:t xml:space="preserve"> it as an argument to another method.</w:t>
            </w:r>
          </w:p>
          <w:p w14:paraId="5B0ABF18" w14:textId="77777777" w:rsidR="00466DF2" w:rsidRDefault="00466DF2" w:rsidP="00C16858">
            <w:pPr>
              <w:pBdr>
                <w:top w:val="nil"/>
                <w:left w:val="nil"/>
                <w:bottom w:val="nil"/>
                <w:right w:val="nil"/>
                <w:between w:val="nil"/>
              </w:pBdr>
              <w:spacing w:line="240" w:lineRule="auto"/>
            </w:pPr>
            <w:r>
              <w:t>STD-003-CPP</w:t>
            </w:r>
          </w:p>
          <w:p w14:paraId="1EAAFE91" w14:textId="4651E79E" w:rsidR="00194897" w:rsidRDefault="00194897" w:rsidP="00C16858">
            <w:pPr>
              <w:pBdr>
                <w:top w:val="nil"/>
                <w:left w:val="nil"/>
                <w:bottom w:val="nil"/>
                <w:right w:val="nil"/>
                <w:between w:val="nil"/>
              </w:pBdr>
              <w:spacing w:line="240" w:lineRule="auto"/>
            </w:pPr>
            <w:r>
              <w:t>STD-004-CLG</w:t>
            </w:r>
          </w:p>
        </w:tc>
      </w:tr>
      <w:tr w:rsidR="00381847" w14:paraId="00F1B867" w14:textId="77777777" w:rsidTr="00FE5555">
        <w:tc>
          <w:tcPr>
            <w:tcW w:w="2542" w:type="dxa"/>
            <w:shd w:val="clear" w:color="auto" w:fill="F2F2F2" w:themeFill="background1" w:themeFillShade="F2"/>
            <w:tcMar>
              <w:top w:w="100" w:type="dxa"/>
              <w:left w:w="100" w:type="dxa"/>
              <w:bottom w:w="100" w:type="dxa"/>
              <w:right w:w="100" w:type="dxa"/>
            </w:tcMar>
          </w:tcPr>
          <w:p w14:paraId="68763967"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 xml:space="preserve">Practice Defense in Depth </w:t>
            </w:r>
          </w:p>
        </w:tc>
        <w:tc>
          <w:tcPr>
            <w:tcW w:w="8238" w:type="dxa"/>
            <w:shd w:val="clear" w:color="auto" w:fill="F2F2F2" w:themeFill="background1" w:themeFillShade="F2"/>
            <w:tcMar>
              <w:top w:w="100" w:type="dxa"/>
              <w:left w:w="100" w:type="dxa"/>
              <w:bottom w:w="100" w:type="dxa"/>
              <w:right w:w="100" w:type="dxa"/>
            </w:tcMar>
          </w:tcPr>
          <w:p w14:paraId="6560891C" w14:textId="77777777" w:rsidR="00381847" w:rsidRDefault="0033428A" w:rsidP="00C16858">
            <w:pPr>
              <w:pBdr>
                <w:top w:val="nil"/>
                <w:left w:val="nil"/>
                <w:bottom w:val="nil"/>
                <w:right w:val="nil"/>
                <w:between w:val="nil"/>
              </w:pBdr>
              <w:spacing w:line="240" w:lineRule="auto"/>
            </w:pPr>
            <w:r>
              <w:t xml:space="preserve">Systems shall be protected in layers.  </w:t>
            </w:r>
            <w:r w:rsidR="00BB1005">
              <w:t>Risk shall be managed with multiple strategies</w:t>
            </w:r>
            <w:r w:rsidR="00775041">
              <w:t xml:space="preserve"> to prevent</w:t>
            </w:r>
            <w:r w:rsidR="00AF0C24">
              <w:t xml:space="preserve"> exploits of vulnerabilities.</w:t>
            </w:r>
          </w:p>
          <w:p w14:paraId="75AC3CE5" w14:textId="77777777" w:rsidR="0006742D" w:rsidRDefault="0006742D" w:rsidP="00C16858">
            <w:pPr>
              <w:pBdr>
                <w:top w:val="nil"/>
                <w:left w:val="nil"/>
                <w:bottom w:val="nil"/>
                <w:right w:val="nil"/>
                <w:between w:val="nil"/>
              </w:pBdr>
              <w:spacing w:line="240" w:lineRule="auto"/>
            </w:pPr>
            <w:r>
              <w:t>STD-001-CLG</w:t>
            </w:r>
          </w:p>
          <w:p w14:paraId="2AEF544F" w14:textId="77777777" w:rsidR="00466DF2" w:rsidRDefault="00466DF2" w:rsidP="00C16858">
            <w:pPr>
              <w:pBdr>
                <w:top w:val="nil"/>
                <w:left w:val="nil"/>
                <w:bottom w:val="nil"/>
                <w:right w:val="nil"/>
                <w:between w:val="nil"/>
              </w:pBdr>
              <w:spacing w:line="240" w:lineRule="auto"/>
            </w:pPr>
            <w:r>
              <w:t>STD-002-CPP</w:t>
            </w:r>
          </w:p>
          <w:p w14:paraId="7EB1F89C" w14:textId="77777777" w:rsidR="00466DF2" w:rsidRDefault="00466DF2" w:rsidP="00C16858">
            <w:pPr>
              <w:pBdr>
                <w:top w:val="nil"/>
                <w:left w:val="nil"/>
                <w:bottom w:val="nil"/>
                <w:right w:val="nil"/>
                <w:between w:val="nil"/>
              </w:pBdr>
              <w:spacing w:line="240" w:lineRule="auto"/>
            </w:pPr>
            <w:r>
              <w:t>STD-003-CPP</w:t>
            </w:r>
          </w:p>
          <w:p w14:paraId="381EAD7C" w14:textId="77777777" w:rsidR="008B5086" w:rsidRDefault="008B5086" w:rsidP="00C16858">
            <w:pPr>
              <w:pBdr>
                <w:top w:val="nil"/>
                <w:left w:val="nil"/>
                <w:bottom w:val="nil"/>
                <w:right w:val="nil"/>
                <w:between w:val="nil"/>
              </w:pBdr>
              <w:spacing w:line="240" w:lineRule="auto"/>
            </w:pPr>
            <w:r>
              <w:t>STD-008-CPP</w:t>
            </w:r>
          </w:p>
          <w:p w14:paraId="1A852539" w14:textId="0BF24ABD" w:rsidR="00152117" w:rsidRDefault="00152117" w:rsidP="00C16858">
            <w:pPr>
              <w:pBdr>
                <w:top w:val="nil"/>
                <w:left w:val="nil"/>
                <w:bottom w:val="nil"/>
                <w:right w:val="nil"/>
                <w:between w:val="nil"/>
              </w:pBdr>
              <w:spacing w:line="240" w:lineRule="auto"/>
            </w:pPr>
            <w:r>
              <w:t>STD-009-CPP</w:t>
            </w:r>
          </w:p>
        </w:tc>
      </w:tr>
      <w:tr w:rsidR="00381847" w14:paraId="5929F3EC" w14:textId="77777777" w:rsidTr="00FE5555">
        <w:tc>
          <w:tcPr>
            <w:tcW w:w="2542" w:type="dxa"/>
            <w:shd w:val="clear" w:color="auto" w:fill="F2F2F2" w:themeFill="background1" w:themeFillShade="F2"/>
            <w:tcMar>
              <w:top w:w="100" w:type="dxa"/>
              <w:left w:w="100" w:type="dxa"/>
              <w:bottom w:w="100" w:type="dxa"/>
              <w:right w:w="100" w:type="dxa"/>
            </w:tcMar>
          </w:tcPr>
          <w:p w14:paraId="543BFFD7"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lastRenderedPageBreak/>
              <w:t>Use Effective Quality Assurance Techniques</w:t>
            </w:r>
          </w:p>
        </w:tc>
        <w:tc>
          <w:tcPr>
            <w:tcW w:w="8238" w:type="dxa"/>
            <w:shd w:val="clear" w:color="auto" w:fill="F2F2F2" w:themeFill="background1" w:themeFillShade="F2"/>
            <w:tcMar>
              <w:top w:w="100" w:type="dxa"/>
              <w:left w:w="100" w:type="dxa"/>
              <w:bottom w:w="100" w:type="dxa"/>
              <w:right w:w="100" w:type="dxa"/>
            </w:tcMar>
          </w:tcPr>
          <w:p w14:paraId="465FF5A9" w14:textId="77777777" w:rsidR="00381847" w:rsidRDefault="0079111D" w:rsidP="00C16858">
            <w:pPr>
              <w:pBdr>
                <w:top w:val="nil"/>
                <w:left w:val="nil"/>
                <w:bottom w:val="nil"/>
                <w:right w:val="nil"/>
                <w:between w:val="nil"/>
              </w:pBdr>
              <w:spacing w:line="240" w:lineRule="auto"/>
            </w:pPr>
            <w:r>
              <w:t xml:space="preserve">Vulnerabilities can be </w:t>
            </w:r>
            <w:r w:rsidR="00C25561">
              <w:t>identified and eliminated using good quality assurance techniques</w:t>
            </w:r>
            <w:r w:rsidR="00F67543">
              <w:t xml:space="preserve"> such as </w:t>
            </w:r>
            <w:r w:rsidR="009079A2">
              <w:t>third-party</w:t>
            </w:r>
            <w:r w:rsidR="00F67543">
              <w:t xml:space="preserve"> security reviews</w:t>
            </w:r>
            <w:r w:rsidR="00E728E8">
              <w:t>.</w:t>
            </w:r>
          </w:p>
          <w:p w14:paraId="103C448B" w14:textId="77777777" w:rsidR="00194897" w:rsidRDefault="00194897" w:rsidP="00C16858">
            <w:pPr>
              <w:pBdr>
                <w:top w:val="nil"/>
                <w:left w:val="nil"/>
                <w:bottom w:val="nil"/>
                <w:right w:val="nil"/>
                <w:between w:val="nil"/>
              </w:pBdr>
              <w:spacing w:line="240" w:lineRule="auto"/>
            </w:pPr>
            <w:r>
              <w:t>STD-00</w:t>
            </w:r>
            <w:r w:rsidR="009925B3">
              <w:t>5-CPP</w:t>
            </w:r>
          </w:p>
          <w:p w14:paraId="379E9C59" w14:textId="77777777" w:rsidR="009925B3" w:rsidRDefault="009925B3" w:rsidP="00C16858">
            <w:pPr>
              <w:pBdr>
                <w:top w:val="nil"/>
                <w:left w:val="nil"/>
                <w:bottom w:val="nil"/>
                <w:right w:val="nil"/>
                <w:between w:val="nil"/>
              </w:pBdr>
              <w:spacing w:line="240" w:lineRule="auto"/>
            </w:pPr>
            <w:r>
              <w:t>STD-006-CPP</w:t>
            </w:r>
          </w:p>
          <w:p w14:paraId="017681C4" w14:textId="77777777" w:rsidR="008B5086" w:rsidRDefault="008B5086" w:rsidP="00C16858">
            <w:pPr>
              <w:pBdr>
                <w:top w:val="nil"/>
                <w:left w:val="nil"/>
                <w:bottom w:val="nil"/>
                <w:right w:val="nil"/>
                <w:between w:val="nil"/>
              </w:pBdr>
              <w:spacing w:line="240" w:lineRule="auto"/>
            </w:pPr>
            <w:r>
              <w:t>STD-007-CPP</w:t>
            </w:r>
          </w:p>
          <w:p w14:paraId="1CD2AC55" w14:textId="2CD896B8" w:rsidR="00152117" w:rsidRDefault="00152117" w:rsidP="00C16858">
            <w:pPr>
              <w:pBdr>
                <w:top w:val="nil"/>
                <w:left w:val="nil"/>
                <w:bottom w:val="nil"/>
                <w:right w:val="nil"/>
                <w:between w:val="nil"/>
              </w:pBdr>
              <w:spacing w:line="240" w:lineRule="auto"/>
            </w:pPr>
            <w:r>
              <w:t>STD-010-CLG</w:t>
            </w:r>
          </w:p>
        </w:tc>
      </w:tr>
      <w:tr w:rsidR="00381847" w14:paraId="34C295DC" w14:textId="77777777" w:rsidTr="00FE5555">
        <w:tc>
          <w:tcPr>
            <w:tcW w:w="2542" w:type="dxa"/>
            <w:shd w:val="clear" w:color="auto" w:fill="F2F2F2" w:themeFill="background1" w:themeFillShade="F2"/>
            <w:tcMar>
              <w:top w:w="100" w:type="dxa"/>
              <w:left w:w="100" w:type="dxa"/>
              <w:bottom w:w="100" w:type="dxa"/>
              <w:right w:w="100" w:type="dxa"/>
            </w:tcMar>
          </w:tcPr>
          <w:p w14:paraId="397F83AB" w14:textId="77777777" w:rsidR="00381847" w:rsidRDefault="00E769D9" w:rsidP="00C16858">
            <w:pPr>
              <w:numPr>
                <w:ilvl w:val="0"/>
                <w:numId w:val="3"/>
              </w:numPr>
              <w:pBdr>
                <w:top w:val="nil"/>
                <w:left w:val="nil"/>
                <w:bottom w:val="nil"/>
                <w:right w:val="nil"/>
                <w:between w:val="nil"/>
              </w:pBdr>
              <w:spacing w:line="240" w:lineRule="auto"/>
              <w:ind w:left="342"/>
            </w:pPr>
            <w:r>
              <w:rPr>
                <w:color w:val="000000"/>
                <w:sz w:val="24"/>
                <w:szCs w:val="24"/>
              </w:rPr>
              <w:t>Adopt a Secure Coding Standard</w:t>
            </w:r>
          </w:p>
        </w:tc>
        <w:tc>
          <w:tcPr>
            <w:tcW w:w="8238" w:type="dxa"/>
            <w:shd w:val="clear" w:color="auto" w:fill="F2F2F2" w:themeFill="background1" w:themeFillShade="F2"/>
            <w:tcMar>
              <w:top w:w="100" w:type="dxa"/>
              <w:left w:w="100" w:type="dxa"/>
              <w:bottom w:w="100" w:type="dxa"/>
              <w:right w:w="100" w:type="dxa"/>
            </w:tcMar>
          </w:tcPr>
          <w:p w14:paraId="563B8325" w14:textId="77777777" w:rsidR="00381847" w:rsidRDefault="00B72672" w:rsidP="00C16858">
            <w:pPr>
              <w:pBdr>
                <w:top w:val="nil"/>
                <w:left w:val="nil"/>
                <w:bottom w:val="nil"/>
                <w:right w:val="nil"/>
                <w:between w:val="nil"/>
              </w:pBdr>
              <w:spacing w:line="240" w:lineRule="auto"/>
            </w:pPr>
            <w:r>
              <w:t xml:space="preserve">A secure coding standard shall be </w:t>
            </w:r>
            <w:r w:rsidR="00803498">
              <w:t xml:space="preserve">developed for each </w:t>
            </w:r>
            <w:r w:rsidR="00295121">
              <w:t xml:space="preserve">individual </w:t>
            </w:r>
            <w:r w:rsidR="00803498">
              <w:t>programming language and platform</w:t>
            </w:r>
            <w:r w:rsidR="00295121">
              <w:t xml:space="preserve"> as different languages </w:t>
            </w:r>
            <w:r w:rsidR="00450F94">
              <w:t>come with different vulnerabilities.</w:t>
            </w:r>
          </w:p>
          <w:p w14:paraId="6BEB1647" w14:textId="74488276" w:rsidR="008B5086" w:rsidRDefault="008B5086" w:rsidP="00C16858">
            <w:pPr>
              <w:pBdr>
                <w:top w:val="nil"/>
                <w:left w:val="nil"/>
                <w:bottom w:val="nil"/>
                <w:right w:val="nil"/>
                <w:between w:val="nil"/>
              </w:pBdr>
              <w:spacing w:line="240" w:lineRule="auto"/>
            </w:pPr>
            <w:r>
              <w:t>STD-008-CPP</w:t>
            </w:r>
          </w:p>
        </w:tc>
      </w:tr>
    </w:tbl>
    <w:p w14:paraId="27FBDA56" w14:textId="00F98523" w:rsidR="00381847" w:rsidRPr="003766C1" w:rsidRDefault="003766C1">
      <w:pPr>
        <w:rPr>
          <w:sz w:val="18"/>
          <w:szCs w:val="18"/>
        </w:rPr>
      </w:pPr>
      <w:bookmarkStart w:id="5" w:name="_heading=h.kfauw168p7ru" w:colFirst="0" w:colLast="0"/>
      <w:bookmarkEnd w:id="5"/>
      <w:r>
        <w:rPr>
          <w:sz w:val="18"/>
          <w:szCs w:val="18"/>
        </w:rPr>
        <w:t xml:space="preserve">Source: </w:t>
      </w:r>
      <w:hyperlink r:id="rId14" w:history="1">
        <w:r w:rsidRPr="003766C1">
          <w:rPr>
            <w:rStyle w:val="Hyperlink"/>
            <w:sz w:val="18"/>
            <w:szCs w:val="18"/>
          </w:rPr>
          <w:t>https://wiki.sei.cmu.edu/confluence/display/seccode/Top+10+Secure+Coding+Practices</w:t>
        </w:r>
      </w:hyperlink>
    </w:p>
    <w:p w14:paraId="3A0F5302" w14:textId="6C21E6E4" w:rsidR="00542616" w:rsidRDefault="00542616"/>
    <w:p w14:paraId="03F3DEAD" w14:textId="144BB887" w:rsidR="00381847" w:rsidRDefault="00E769D9" w:rsidP="00074BCF">
      <w:pPr>
        <w:pStyle w:val="Heading1"/>
      </w:pPr>
      <w:bookmarkStart w:id="6" w:name="_Toc69643800"/>
      <w:r>
        <w:t>C/C++ Ten Coding Standards</w:t>
      </w:r>
      <w:bookmarkEnd w:id="6"/>
    </w:p>
    <w:p w14:paraId="37F2DBB9" w14:textId="136F8634" w:rsidR="005509A6" w:rsidRDefault="008A6695" w:rsidP="005509A6">
      <w:r>
        <w:t xml:space="preserve">The ten coding standards have been organized </w:t>
      </w:r>
      <w:r w:rsidR="00C52DE6">
        <w:t xml:space="preserve">by </w:t>
      </w:r>
      <w:r w:rsidR="004E2E2D">
        <w:t>Level</w:t>
      </w:r>
      <w:r w:rsidR="0081204E">
        <w:t xml:space="preserve">, where the Level </w:t>
      </w:r>
      <w:r w:rsidR="0073570A">
        <w:t xml:space="preserve">summarizes </w:t>
      </w:r>
      <w:r w:rsidR="009D5DE7">
        <w:t xml:space="preserve">the severity of </w:t>
      </w:r>
      <w:r w:rsidR="00C32525">
        <w:t>the consequences of NOT</w:t>
      </w:r>
      <w:r w:rsidR="00CE567F">
        <w:t xml:space="preserve"> implementing the standard; the likelihood </w:t>
      </w:r>
      <w:r w:rsidR="00DD4A7F">
        <w:t>that</w:t>
      </w:r>
      <w:r w:rsidR="007A6994">
        <w:t xml:space="preserve"> an exploitable vulnerability will occur by NOT implementing the standard; and </w:t>
      </w:r>
      <w:r w:rsidR="009150BD">
        <w:t xml:space="preserve">the expense </w:t>
      </w:r>
      <w:r w:rsidR="0017175A">
        <w:t>associated</w:t>
      </w:r>
      <w:r w:rsidR="009150BD">
        <w:t xml:space="preserve"> with </w:t>
      </w:r>
      <w:r w:rsidR="0017175A">
        <w:t xml:space="preserve">complying with </w:t>
      </w:r>
      <w:r w:rsidR="009150BD">
        <w:t xml:space="preserve">the standard. </w:t>
      </w:r>
      <w:r w:rsidR="00D2681C">
        <w:t xml:space="preserve"> Thus, it is more</w:t>
      </w:r>
      <w:r w:rsidR="00E73477">
        <w:t xml:space="preserve"> imperative to comply with the Level 1 standards as compared to complying with the Level 3 standards</w:t>
      </w:r>
      <w:r w:rsidR="00C52B4B">
        <w:t>.</w:t>
      </w:r>
    </w:p>
    <w:p w14:paraId="387C31E9" w14:textId="77777777" w:rsidR="00935910" w:rsidRDefault="00935910" w:rsidP="005509A6"/>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shd w:val="clear" w:color="auto" w:fill="F2F2F2" w:themeFill="background1" w:themeFillShade="F2"/>
        <w:tblLayout w:type="fixed"/>
        <w:tblLook w:val="0420" w:firstRow="1" w:lastRow="0" w:firstColumn="0" w:lastColumn="0" w:noHBand="0" w:noVBand="1"/>
      </w:tblPr>
      <w:tblGrid>
        <w:gridCol w:w="1795"/>
        <w:gridCol w:w="1620"/>
        <w:gridCol w:w="1800"/>
        <w:gridCol w:w="2070"/>
        <w:gridCol w:w="1890"/>
        <w:gridCol w:w="1615"/>
      </w:tblGrid>
      <w:tr w:rsidR="000C4AFA" w:rsidRPr="001F08FB" w14:paraId="06EB8E96" w14:textId="77777777" w:rsidTr="003B184E">
        <w:trPr>
          <w:tblHeader/>
          <w:jc w:val="center"/>
        </w:trPr>
        <w:tc>
          <w:tcPr>
            <w:tcW w:w="1795" w:type="dxa"/>
            <w:shd w:val="clear" w:color="auto" w:fill="F2F2F2" w:themeFill="background1" w:themeFillShade="F2"/>
          </w:tcPr>
          <w:p w14:paraId="49157FD4" w14:textId="77777777" w:rsidR="000C4AFA" w:rsidRPr="001F08FB" w:rsidRDefault="000C4AFA" w:rsidP="004C3A71">
            <w:pPr>
              <w:jc w:val="center"/>
              <w:rPr>
                <w:b/>
                <w:bCs/>
                <w:color w:val="000000"/>
              </w:rPr>
            </w:pPr>
            <w:r w:rsidRPr="001F08FB">
              <w:rPr>
                <w:b/>
                <w:bCs/>
                <w:color w:val="000000"/>
              </w:rPr>
              <w:t>Rule</w:t>
            </w:r>
          </w:p>
        </w:tc>
        <w:tc>
          <w:tcPr>
            <w:tcW w:w="1620" w:type="dxa"/>
            <w:shd w:val="clear" w:color="auto" w:fill="F2F2F2" w:themeFill="background1" w:themeFillShade="F2"/>
          </w:tcPr>
          <w:p w14:paraId="58D5D602" w14:textId="77777777" w:rsidR="000C4AFA" w:rsidRPr="001F08FB" w:rsidRDefault="000C4AFA" w:rsidP="004C3A71">
            <w:pPr>
              <w:jc w:val="center"/>
              <w:rPr>
                <w:b/>
                <w:bCs/>
                <w:color w:val="000000"/>
              </w:rPr>
            </w:pPr>
            <w:r w:rsidRPr="001F08FB">
              <w:rPr>
                <w:b/>
                <w:bCs/>
                <w:color w:val="000000"/>
              </w:rPr>
              <w:t>Severity</w:t>
            </w:r>
          </w:p>
        </w:tc>
        <w:tc>
          <w:tcPr>
            <w:tcW w:w="1800" w:type="dxa"/>
            <w:shd w:val="clear" w:color="auto" w:fill="F2F2F2" w:themeFill="background1" w:themeFillShade="F2"/>
          </w:tcPr>
          <w:p w14:paraId="1E7FFD72" w14:textId="77777777" w:rsidR="000C4AFA" w:rsidRPr="001F08FB" w:rsidRDefault="000C4AFA" w:rsidP="004C3A71">
            <w:pPr>
              <w:jc w:val="center"/>
              <w:rPr>
                <w:b/>
                <w:bCs/>
                <w:color w:val="000000"/>
              </w:rPr>
            </w:pPr>
            <w:r w:rsidRPr="001F08FB">
              <w:rPr>
                <w:b/>
                <w:bCs/>
                <w:color w:val="000000"/>
              </w:rPr>
              <w:t>Likelihood</w:t>
            </w:r>
          </w:p>
        </w:tc>
        <w:tc>
          <w:tcPr>
            <w:tcW w:w="2070" w:type="dxa"/>
            <w:shd w:val="clear" w:color="auto" w:fill="F2F2F2" w:themeFill="background1" w:themeFillShade="F2"/>
          </w:tcPr>
          <w:p w14:paraId="2F2AB56A" w14:textId="77777777" w:rsidR="000C4AFA" w:rsidRPr="001F08FB" w:rsidRDefault="000C4AFA" w:rsidP="004C3A71">
            <w:pPr>
              <w:jc w:val="center"/>
              <w:rPr>
                <w:b/>
                <w:bCs/>
                <w:color w:val="000000"/>
              </w:rPr>
            </w:pPr>
            <w:r w:rsidRPr="001F08FB">
              <w:rPr>
                <w:b/>
                <w:bCs/>
                <w:color w:val="000000"/>
              </w:rPr>
              <w:t>Remediation Cost</w:t>
            </w:r>
          </w:p>
        </w:tc>
        <w:tc>
          <w:tcPr>
            <w:tcW w:w="1890" w:type="dxa"/>
            <w:shd w:val="clear" w:color="auto" w:fill="F2F2F2" w:themeFill="background1" w:themeFillShade="F2"/>
          </w:tcPr>
          <w:p w14:paraId="147E636D" w14:textId="77777777" w:rsidR="000C4AFA" w:rsidRPr="001F08FB" w:rsidRDefault="000C4AFA" w:rsidP="004C3A71">
            <w:pPr>
              <w:jc w:val="center"/>
              <w:rPr>
                <w:b/>
                <w:bCs/>
                <w:color w:val="000000"/>
              </w:rPr>
            </w:pPr>
            <w:r w:rsidRPr="001F08FB">
              <w:rPr>
                <w:b/>
                <w:bCs/>
                <w:color w:val="000000"/>
              </w:rPr>
              <w:t>Priority</w:t>
            </w:r>
          </w:p>
        </w:tc>
        <w:tc>
          <w:tcPr>
            <w:tcW w:w="1615" w:type="dxa"/>
            <w:shd w:val="clear" w:color="auto" w:fill="F2F2F2" w:themeFill="background1" w:themeFillShade="F2"/>
          </w:tcPr>
          <w:p w14:paraId="4FB8FDC0" w14:textId="77777777" w:rsidR="000C4AFA" w:rsidRPr="001F08FB" w:rsidRDefault="000C4AFA" w:rsidP="004C3A71">
            <w:pPr>
              <w:jc w:val="center"/>
              <w:rPr>
                <w:b/>
                <w:bCs/>
                <w:color w:val="000000"/>
              </w:rPr>
            </w:pPr>
            <w:r w:rsidRPr="001F08FB">
              <w:rPr>
                <w:b/>
                <w:bCs/>
                <w:color w:val="000000"/>
              </w:rPr>
              <w:t>Level</w:t>
            </w:r>
          </w:p>
        </w:tc>
      </w:tr>
      <w:tr w:rsidR="003B184E" w14:paraId="1221FF68" w14:textId="77777777" w:rsidTr="003B184E">
        <w:trPr>
          <w:jc w:val="center"/>
        </w:trPr>
        <w:tc>
          <w:tcPr>
            <w:tcW w:w="1795" w:type="dxa"/>
            <w:shd w:val="clear" w:color="auto" w:fill="F2F2F2" w:themeFill="background1" w:themeFillShade="F2"/>
          </w:tcPr>
          <w:p w14:paraId="65F1E337" w14:textId="77777777" w:rsidR="000C4AFA" w:rsidRDefault="000C4AFA" w:rsidP="004C3A71">
            <w:pPr>
              <w:jc w:val="center"/>
            </w:pPr>
            <w:r>
              <w:t>STD-002-CPP</w:t>
            </w:r>
          </w:p>
        </w:tc>
        <w:tc>
          <w:tcPr>
            <w:tcW w:w="1620" w:type="dxa"/>
            <w:shd w:val="clear" w:color="auto" w:fill="F2F2F2" w:themeFill="background1" w:themeFillShade="F2"/>
          </w:tcPr>
          <w:p w14:paraId="0BA69471" w14:textId="77777777" w:rsidR="000C4AFA" w:rsidRDefault="000C4AFA" w:rsidP="004C3A71">
            <w:pPr>
              <w:jc w:val="center"/>
            </w:pPr>
            <w:r>
              <w:t>HIGH</w:t>
            </w:r>
          </w:p>
        </w:tc>
        <w:tc>
          <w:tcPr>
            <w:tcW w:w="1800" w:type="dxa"/>
            <w:shd w:val="clear" w:color="auto" w:fill="F2F2F2" w:themeFill="background1" w:themeFillShade="F2"/>
          </w:tcPr>
          <w:p w14:paraId="10997644" w14:textId="77777777" w:rsidR="000C4AFA" w:rsidRDefault="000C4AFA" w:rsidP="004C3A71">
            <w:pPr>
              <w:jc w:val="center"/>
            </w:pPr>
            <w:r>
              <w:t>PROBABLE</w:t>
            </w:r>
          </w:p>
        </w:tc>
        <w:tc>
          <w:tcPr>
            <w:tcW w:w="2070" w:type="dxa"/>
            <w:shd w:val="clear" w:color="auto" w:fill="F2F2F2" w:themeFill="background1" w:themeFillShade="F2"/>
          </w:tcPr>
          <w:p w14:paraId="6A5ABF8E" w14:textId="77777777" w:rsidR="000C4AFA" w:rsidRDefault="000C4AFA" w:rsidP="004C3A71">
            <w:pPr>
              <w:jc w:val="center"/>
            </w:pPr>
            <w:r>
              <w:t>MEDIUM</w:t>
            </w:r>
          </w:p>
        </w:tc>
        <w:tc>
          <w:tcPr>
            <w:tcW w:w="1890" w:type="dxa"/>
            <w:shd w:val="clear" w:color="auto" w:fill="F2F2F2" w:themeFill="background1" w:themeFillShade="F2"/>
          </w:tcPr>
          <w:p w14:paraId="367394E9" w14:textId="77777777" w:rsidR="000C4AFA" w:rsidRDefault="000C4AFA" w:rsidP="004C3A71">
            <w:pPr>
              <w:jc w:val="center"/>
            </w:pPr>
            <w:r>
              <w:t>12</w:t>
            </w:r>
          </w:p>
        </w:tc>
        <w:tc>
          <w:tcPr>
            <w:tcW w:w="1615" w:type="dxa"/>
            <w:shd w:val="clear" w:color="auto" w:fill="F2F2F2" w:themeFill="background1" w:themeFillShade="F2"/>
          </w:tcPr>
          <w:p w14:paraId="0B247ED2" w14:textId="77777777" w:rsidR="000C4AFA" w:rsidRDefault="000C4AFA" w:rsidP="004C3A71">
            <w:pPr>
              <w:jc w:val="center"/>
            </w:pPr>
            <w:r>
              <w:t>1</w:t>
            </w:r>
          </w:p>
        </w:tc>
      </w:tr>
      <w:tr w:rsidR="003B184E" w14:paraId="76EBE6C8" w14:textId="77777777" w:rsidTr="003B184E">
        <w:trPr>
          <w:jc w:val="center"/>
        </w:trPr>
        <w:tc>
          <w:tcPr>
            <w:tcW w:w="1795" w:type="dxa"/>
            <w:shd w:val="clear" w:color="auto" w:fill="F2F2F2" w:themeFill="background1" w:themeFillShade="F2"/>
          </w:tcPr>
          <w:p w14:paraId="3D4FE657" w14:textId="77777777" w:rsidR="000C4AFA" w:rsidRDefault="000C4AFA" w:rsidP="004C3A71">
            <w:pPr>
              <w:jc w:val="center"/>
            </w:pPr>
            <w:r>
              <w:t>STD-003-CPP</w:t>
            </w:r>
          </w:p>
        </w:tc>
        <w:tc>
          <w:tcPr>
            <w:tcW w:w="1620" w:type="dxa"/>
            <w:shd w:val="clear" w:color="auto" w:fill="F2F2F2" w:themeFill="background1" w:themeFillShade="F2"/>
          </w:tcPr>
          <w:p w14:paraId="3D445BDE" w14:textId="77777777" w:rsidR="000C4AFA" w:rsidRDefault="000C4AFA" w:rsidP="004C3A71">
            <w:pPr>
              <w:jc w:val="center"/>
            </w:pPr>
            <w:r>
              <w:t>HIGH</w:t>
            </w:r>
          </w:p>
        </w:tc>
        <w:tc>
          <w:tcPr>
            <w:tcW w:w="1800" w:type="dxa"/>
            <w:shd w:val="clear" w:color="auto" w:fill="F2F2F2" w:themeFill="background1" w:themeFillShade="F2"/>
          </w:tcPr>
          <w:p w14:paraId="02851956" w14:textId="77777777" w:rsidR="000C4AFA" w:rsidRDefault="000C4AFA" w:rsidP="004C3A71">
            <w:pPr>
              <w:jc w:val="center"/>
            </w:pPr>
            <w:r>
              <w:t>LIKELY</w:t>
            </w:r>
          </w:p>
        </w:tc>
        <w:tc>
          <w:tcPr>
            <w:tcW w:w="2070" w:type="dxa"/>
            <w:shd w:val="clear" w:color="auto" w:fill="F2F2F2" w:themeFill="background1" w:themeFillShade="F2"/>
          </w:tcPr>
          <w:p w14:paraId="4729A8DF" w14:textId="77777777" w:rsidR="000C4AFA" w:rsidRDefault="000C4AFA" w:rsidP="004C3A71">
            <w:pPr>
              <w:jc w:val="center"/>
            </w:pPr>
            <w:r>
              <w:t>MEDIUM</w:t>
            </w:r>
          </w:p>
        </w:tc>
        <w:tc>
          <w:tcPr>
            <w:tcW w:w="1890" w:type="dxa"/>
            <w:shd w:val="clear" w:color="auto" w:fill="F2F2F2" w:themeFill="background1" w:themeFillShade="F2"/>
          </w:tcPr>
          <w:p w14:paraId="2440486F" w14:textId="77777777" w:rsidR="000C4AFA" w:rsidRDefault="000C4AFA" w:rsidP="004C3A71">
            <w:pPr>
              <w:jc w:val="center"/>
            </w:pPr>
            <w:r>
              <w:t>18</w:t>
            </w:r>
          </w:p>
        </w:tc>
        <w:tc>
          <w:tcPr>
            <w:tcW w:w="1615" w:type="dxa"/>
            <w:shd w:val="clear" w:color="auto" w:fill="F2F2F2" w:themeFill="background1" w:themeFillShade="F2"/>
          </w:tcPr>
          <w:p w14:paraId="51279780" w14:textId="77777777" w:rsidR="000C4AFA" w:rsidRDefault="000C4AFA" w:rsidP="004C3A71">
            <w:pPr>
              <w:jc w:val="center"/>
            </w:pPr>
            <w:r>
              <w:t>1</w:t>
            </w:r>
          </w:p>
        </w:tc>
      </w:tr>
      <w:tr w:rsidR="003B184E" w14:paraId="72A1C94C" w14:textId="77777777" w:rsidTr="003B184E">
        <w:trPr>
          <w:jc w:val="center"/>
        </w:trPr>
        <w:tc>
          <w:tcPr>
            <w:tcW w:w="1795" w:type="dxa"/>
            <w:shd w:val="clear" w:color="auto" w:fill="F2F2F2" w:themeFill="background1" w:themeFillShade="F2"/>
          </w:tcPr>
          <w:p w14:paraId="53018C54" w14:textId="77777777" w:rsidR="000C4AFA" w:rsidRDefault="000C4AFA" w:rsidP="004C3A71">
            <w:pPr>
              <w:jc w:val="center"/>
            </w:pPr>
            <w:r>
              <w:t>STD-004-CLG</w:t>
            </w:r>
          </w:p>
        </w:tc>
        <w:tc>
          <w:tcPr>
            <w:tcW w:w="1620" w:type="dxa"/>
            <w:shd w:val="clear" w:color="auto" w:fill="F2F2F2" w:themeFill="background1" w:themeFillShade="F2"/>
          </w:tcPr>
          <w:p w14:paraId="7D714E26" w14:textId="77777777" w:rsidR="000C4AFA" w:rsidRDefault="000C4AFA" w:rsidP="004C3A71">
            <w:pPr>
              <w:jc w:val="center"/>
            </w:pPr>
            <w:r>
              <w:t>HIGH</w:t>
            </w:r>
          </w:p>
        </w:tc>
        <w:tc>
          <w:tcPr>
            <w:tcW w:w="1800" w:type="dxa"/>
            <w:shd w:val="clear" w:color="auto" w:fill="F2F2F2" w:themeFill="background1" w:themeFillShade="F2"/>
          </w:tcPr>
          <w:p w14:paraId="7ED00DA0" w14:textId="77777777" w:rsidR="000C4AFA" w:rsidRDefault="000C4AFA" w:rsidP="004C3A71">
            <w:pPr>
              <w:jc w:val="center"/>
            </w:pPr>
            <w:r>
              <w:t>LIKELY</w:t>
            </w:r>
          </w:p>
        </w:tc>
        <w:tc>
          <w:tcPr>
            <w:tcW w:w="2070" w:type="dxa"/>
            <w:shd w:val="clear" w:color="auto" w:fill="F2F2F2" w:themeFill="background1" w:themeFillShade="F2"/>
          </w:tcPr>
          <w:p w14:paraId="0EA79CDA" w14:textId="77777777" w:rsidR="000C4AFA" w:rsidRDefault="000C4AFA" w:rsidP="004C3A71">
            <w:pPr>
              <w:jc w:val="center"/>
            </w:pPr>
            <w:r>
              <w:t>MEDIUM</w:t>
            </w:r>
          </w:p>
        </w:tc>
        <w:tc>
          <w:tcPr>
            <w:tcW w:w="1890" w:type="dxa"/>
            <w:shd w:val="clear" w:color="auto" w:fill="F2F2F2" w:themeFill="background1" w:themeFillShade="F2"/>
          </w:tcPr>
          <w:p w14:paraId="4F39160F" w14:textId="77777777" w:rsidR="000C4AFA" w:rsidRDefault="000C4AFA" w:rsidP="004C3A71">
            <w:pPr>
              <w:jc w:val="center"/>
            </w:pPr>
            <w:r>
              <w:t>18</w:t>
            </w:r>
          </w:p>
        </w:tc>
        <w:tc>
          <w:tcPr>
            <w:tcW w:w="1615" w:type="dxa"/>
            <w:shd w:val="clear" w:color="auto" w:fill="F2F2F2" w:themeFill="background1" w:themeFillShade="F2"/>
          </w:tcPr>
          <w:p w14:paraId="5C10267F" w14:textId="77777777" w:rsidR="000C4AFA" w:rsidRDefault="000C4AFA" w:rsidP="004C3A71">
            <w:pPr>
              <w:jc w:val="center"/>
            </w:pPr>
            <w:r>
              <w:t>1</w:t>
            </w:r>
          </w:p>
        </w:tc>
      </w:tr>
      <w:tr w:rsidR="003B184E" w14:paraId="52420B7F" w14:textId="77777777" w:rsidTr="003B184E">
        <w:trPr>
          <w:jc w:val="center"/>
        </w:trPr>
        <w:tc>
          <w:tcPr>
            <w:tcW w:w="1795" w:type="dxa"/>
            <w:shd w:val="clear" w:color="auto" w:fill="F2F2F2" w:themeFill="background1" w:themeFillShade="F2"/>
          </w:tcPr>
          <w:p w14:paraId="43B46FC8" w14:textId="77777777" w:rsidR="000C4AFA" w:rsidRDefault="000C4AFA" w:rsidP="004C3A71">
            <w:pPr>
              <w:jc w:val="center"/>
            </w:pPr>
            <w:r>
              <w:t>STD-005-CPP</w:t>
            </w:r>
          </w:p>
        </w:tc>
        <w:tc>
          <w:tcPr>
            <w:tcW w:w="1620" w:type="dxa"/>
            <w:shd w:val="clear" w:color="auto" w:fill="F2F2F2" w:themeFill="background1" w:themeFillShade="F2"/>
          </w:tcPr>
          <w:p w14:paraId="7C311934" w14:textId="77777777" w:rsidR="000C4AFA" w:rsidRDefault="000C4AFA" w:rsidP="004C3A71">
            <w:pPr>
              <w:jc w:val="center"/>
            </w:pPr>
            <w:r>
              <w:t>HIGH</w:t>
            </w:r>
          </w:p>
        </w:tc>
        <w:tc>
          <w:tcPr>
            <w:tcW w:w="1800" w:type="dxa"/>
            <w:shd w:val="clear" w:color="auto" w:fill="F2F2F2" w:themeFill="background1" w:themeFillShade="F2"/>
          </w:tcPr>
          <w:p w14:paraId="02A0E006" w14:textId="77777777" w:rsidR="000C4AFA" w:rsidRDefault="000C4AFA" w:rsidP="004C3A71">
            <w:pPr>
              <w:jc w:val="center"/>
            </w:pPr>
            <w:r>
              <w:t>LIKELY</w:t>
            </w:r>
          </w:p>
        </w:tc>
        <w:tc>
          <w:tcPr>
            <w:tcW w:w="2070" w:type="dxa"/>
            <w:shd w:val="clear" w:color="auto" w:fill="F2F2F2" w:themeFill="background1" w:themeFillShade="F2"/>
          </w:tcPr>
          <w:p w14:paraId="70BEEAAB" w14:textId="77777777" w:rsidR="000C4AFA" w:rsidRDefault="000C4AFA" w:rsidP="004C3A71">
            <w:pPr>
              <w:jc w:val="center"/>
            </w:pPr>
            <w:r>
              <w:t>MEDIUM</w:t>
            </w:r>
          </w:p>
        </w:tc>
        <w:tc>
          <w:tcPr>
            <w:tcW w:w="1890" w:type="dxa"/>
            <w:shd w:val="clear" w:color="auto" w:fill="F2F2F2" w:themeFill="background1" w:themeFillShade="F2"/>
          </w:tcPr>
          <w:p w14:paraId="673D8D92" w14:textId="77777777" w:rsidR="000C4AFA" w:rsidRDefault="000C4AFA" w:rsidP="004C3A71">
            <w:pPr>
              <w:jc w:val="center"/>
            </w:pPr>
            <w:r>
              <w:t>18</w:t>
            </w:r>
          </w:p>
        </w:tc>
        <w:tc>
          <w:tcPr>
            <w:tcW w:w="1615" w:type="dxa"/>
            <w:shd w:val="clear" w:color="auto" w:fill="F2F2F2" w:themeFill="background1" w:themeFillShade="F2"/>
          </w:tcPr>
          <w:p w14:paraId="3F6CF6BA" w14:textId="77777777" w:rsidR="000C4AFA" w:rsidRDefault="000C4AFA" w:rsidP="004C3A71">
            <w:pPr>
              <w:jc w:val="center"/>
            </w:pPr>
            <w:r>
              <w:t>1</w:t>
            </w:r>
          </w:p>
        </w:tc>
      </w:tr>
      <w:tr w:rsidR="00486D71" w14:paraId="2008D91E" w14:textId="77777777" w:rsidTr="003B184E">
        <w:trPr>
          <w:jc w:val="center"/>
        </w:trPr>
        <w:tc>
          <w:tcPr>
            <w:tcW w:w="179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2B60A8DD" w14:textId="77777777" w:rsidR="00486D71" w:rsidRDefault="00486D71" w:rsidP="004C3A71">
            <w:pPr>
              <w:jc w:val="center"/>
            </w:pPr>
            <w:r>
              <w:t>STD-009-CPP</w:t>
            </w:r>
          </w:p>
        </w:tc>
        <w:tc>
          <w:tcPr>
            <w:tcW w:w="162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363AE5E6" w14:textId="77777777" w:rsidR="00486D71" w:rsidRDefault="00486D71" w:rsidP="004C3A71">
            <w:pPr>
              <w:jc w:val="center"/>
            </w:pPr>
            <w:r>
              <w:t>HIGH</w:t>
            </w:r>
          </w:p>
        </w:tc>
        <w:tc>
          <w:tcPr>
            <w:tcW w:w="180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0C928A90" w14:textId="77777777" w:rsidR="00486D71" w:rsidRDefault="00486D71" w:rsidP="004C3A71">
            <w:pPr>
              <w:jc w:val="center"/>
            </w:pPr>
            <w:r>
              <w:t>PROBABLE</w:t>
            </w:r>
          </w:p>
        </w:tc>
        <w:tc>
          <w:tcPr>
            <w:tcW w:w="207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6CDA8044" w14:textId="77777777" w:rsidR="00486D71" w:rsidRDefault="00486D71" w:rsidP="004C3A71">
            <w:pPr>
              <w:jc w:val="center"/>
            </w:pPr>
            <w:r>
              <w:t>HIGH</w:t>
            </w:r>
          </w:p>
        </w:tc>
        <w:tc>
          <w:tcPr>
            <w:tcW w:w="189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15779543" w14:textId="77777777" w:rsidR="00486D71" w:rsidRDefault="00486D71" w:rsidP="004C3A71">
            <w:pPr>
              <w:jc w:val="center"/>
            </w:pPr>
            <w:r>
              <w:t>6</w:t>
            </w:r>
          </w:p>
        </w:tc>
        <w:tc>
          <w:tcPr>
            <w:tcW w:w="161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27A5D5D3" w14:textId="77777777" w:rsidR="00486D71" w:rsidRDefault="00486D71" w:rsidP="004C3A71">
            <w:pPr>
              <w:jc w:val="center"/>
            </w:pPr>
            <w:r>
              <w:t>2</w:t>
            </w:r>
          </w:p>
        </w:tc>
      </w:tr>
      <w:tr w:rsidR="00486D71" w14:paraId="080939DB" w14:textId="77777777" w:rsidTr="003B184E">
        <w:trPr>
          <w:jc w:val="center"/>
        </w:trPr>
        <w:tc>
          <w:tcPr>
            <w:tcW w:w="179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0E7E2918" w14:textId="77777777" w:rsidR="00486D71" w:rsidRDefault="00486D71" w:rsidP="004C3A71">
            <w:pPr>
              <w:jc w:val="center"/>
            </w:pPr>
            <w:r>
              <w:t>STD-010-CLG</w:t>
            </w:r>
          </w:p>
        </w:tc>
        <w:tc>
          <w:tcPr>
            <w:tcW w:w="162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18FB455A" w14:textId="77777777" w:rsidR="00486D71" w:rsidRDefault="00486D71" w:rsidP="004C3A71">
            <w:pPr>
              <w:jc w:val="center"/>
            </w:pPr>
            <w:r>
              <w:t>HIGH</w:t>
            </w:r>
          </w:p>
        </w:tc>
        <w:tc>
          <w:tcPr>
            <w:tcW w:w="180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7AA05A0B" w14:textId="77777777" w:rsidR="00486D71" w:rsidRDefault="00486D71" w:rsidP="004C3A71">
            <w:pPr>
              <w:jc w:val="center"/>
            </w:pPr>
            <w:r>
              <w:t>LIKELY</w:t>
            </w:r>
          </w:p>
        </w:tc>
        <w:tc>
          <w:tcPr>
            <w:tcW w:w="207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74AB5BB8" w14:textId="77777777" w:rsidR="00486D71" w:rsidRDefault="00486D71" w:rsidP="004C3A71">
            <w:pPr>
              <w:jc w:val="center"/>
            </w:pPr>
            <w:r>
              <w:t>HIGH</w:t>
            </w:r>
          </w:p>
        </w:tc>
        <w:tc>
          <w:tcPr>
            <w:tcW w:w="189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6CEA8845" w14:textId="77777777" w:rsidR="00486D71" w:rsidRDefault="00486D71" w:rsidP="004C3A71">
            <w:pPr>
              <w:jc w:val="center"/>
            </w:pPr>
            <w:r>
              <w:t>9</w:t>
            </w:r>
          </w:p>
        </w:tc>
        <w:tc>
          <w:tcPr>
            <w:tcW w:w="161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7C7AA497" w14:textId="77777777" w:rsidR="00486D71" w:rsidRDefault="00486D71" w:rsidP="004C3A71">
            <w:pPr>
              <w:jc w:val="center"/>
            </w:pPr>
            <w:r>
              <w:t>2</w:t>
            </w:r>
          </w:p>
        </w:tc>
      </w:tr>
      <w:tr w:rsidR="003B184E" w14:paraId="6559193E" w14:textId="77777777" w:rsidTr="003B184E">
        <w:trPr>
          <w:jc w:val="center"/>
        </w:trPr>
        <w:tc>
          <w:tcPr>
            <w:tcW w:w="1795" w:type="dxa"/>
            <w:shd w:val="clear" w:color="auto" w:fill="F2F2F2" w:themeFill="background1" w:themeFillShade="F2"/>
          </w:tcPr>
          <w:p w14:paraId="4ABFDD61" w14:textId="77777777" w:rsidR="000C4AFA" w:rsidRDefault="000C4AFA" w:rsidP="004C3A71">
            <w:pPr>
              <w:jc w:val="center"/>
            </w:pPr>
            <w:r>
              <w:t>STD-006-CPP</w:t>
            </w:r>
          </w:p>
        </w:tc>
        <w:tc>
          <w:tcPr>
            <w:tcW w:w="1620" w:type="dxa"/>
            <w:shd w:val="clear" w:color="auto" w:fill="F2F2F2" w:themeFill="background1" w:themeFillShade="F2"/>
          </w:tcPr>
          <w:p w14:paraId="3D9CAEB3" w14:textId="77777777" w:rsidR="000C4AFA" w:rsidRDefault="000C4AFA" w:rsidP="004C3A71">
            <w:pPr>
              <w:jc w:val="center"/>
            </w:pPr>
            <w:r>
              <w:t>HIGH</w:t>
            </w:r>
          </w:p>
        </w:tc>
        <w:tc>
          <w:tcPr>
            <w:tcW w:w="1800" w:type="dxa"/>
            <w:shd w:val="clear" w:color="auto" w:fill="F2F2F2" w:themeFill="background1" w:themeFillShade="F2"/>
          </w:tcPr>
          <w:p w14:paraId="3EE6E869" w14:textId="77777777" w:rsidR="000C4AFA" w:rsidRDefault="000C4AFA" w:rsidP="004C3A71">
            <w:pPr>
              <w:jc w:val="center"/>
            </w:pPr>
            <w:r>
              <w:t>LIKELY</w:t>
            </w:r>
          </w:p>
        </w:tc>
        <w:tc>
          <w:tcPr>
            <w:tcW w:w="2070" w:type="dxa"/>
            <w:shd w:val="clear" w:color="auto" w:fill="F2F2F2" w:themeFill="background1" w:themeFillShade="F2"/>
          </w:tcPr>
          <w:p w14:paraId="3B6EE6C0" w14:textId="77777777" w:rsidR="000C4AFA" w:rsidRDefault="000C4AFA" w:rsidP="004C3A71">
            <w:pPr>
              <w:jc w:val="center"/>
            </w:pPr>
            <w:r>
              <w:t>HIGH</w:t>
            </w:r>
          </w:p>
        </w:tc>
        <w:tc>
          <w:tcPr>
            <w:tcW w:w="1890" w:type="dxa"/>
            <w:shd w:val="clear" w:color="auto" w:fill="F2F2F2" w:themeFill="background1" w:themeFillShade="F2"/>
          </w:tcPr>
          <w:p w14:paraId="28972F17" w14:textId="77777777" w:rsidR="000C4AFA" w:rsidRDefault="000C4AFA" w:rsidP="004C3A71">
            <w:pPr>
              <w:jc w:val="center"/>
            </w:pPr>
            <w:r>
              <w:t>9</w:t>
            </w:r>
          </w:p>
        </w:tc>
        <w:tc>
          <w:tcPr>
            <w:tcW w:w="1615" w:type="dxa"/>
            <w:shd w:val="clear" w:color="auto" w:fill="F2F2F2" w:themeFill="background1" w:themeFillShade="F2"/>
          </w:tcPr>
          <w:p w14:paraId="4AF648F1" w14:textId="77777777" w:rsidR="000C4AFA" w:rsidRDefault="000C4AFA" w:rsidP="004C3A71">
            <w:pPr>
              <w:jc w:val="center"/>
            </w:pPr>
            <w:r>
              <w:t>2</w:t>
            </w:r>
          </w:p>
        </w:tc>
      </w:tr>
      <w:tr w:rsidR="00301A41" w14:paraId="64130C17" w14:textId="77777777" w:rsidTr="003B184E">
        <w:trPr>
          <w:jc w:val="center"/>
        </w:trPr>
        <w:tc>
          <w:tcPr>
            <w:tcW w:w="179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2FDB54AA" w14:textId="77777777" w:rsidR="00301A41" w:rsidRDefault="00301A41" w:rsidP="004C3A71">
            <w:pPr>
              <w:jc w:val="center"/>
            </w:pPr>
            <w:r>
              <w:t>STD-001-CLG</w:t>
            </w:r>
          </w:p>
        </w:tc>
        <w:tc>
          <w:tcPr>
            <w:tcW w:w="162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0C4BDD72" w14:textId="77777777" w:rsidR="00301A41" w:rsidRDefault="00301A41" w:rsidP="004C3A71">
            <w:pPr>
              <w:jc w:val="center"/>
            </w:pPr>
            <w:r>
              <w:t>LOW</w:t>
            </w:r>
          </w:p>
        </w:tc>
        <w:tc>
          <w:tcPr>
            <w:tcW w:w="180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557B102A" w14:textId="77777777" w:rsidR="00301A41" w:rsidRDefault="00301A41" w:rsidP="004C3A71">
            <w:pPr>
              <w:jc w:val="center"/>
            </w:pPr>
            <w:r>
              <w:t>UNLIKELY</w:t>
            </w:r>
          </w:p>
        </w:tc>
        <w:tc>
          <w:tcPr>
            <w:tcW w:w="207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6D280C79" w14:textId="77777777" w:rsidR="00301A41" w:rsidRDefault="00301A41" w:rsidP="004C3A71">
            <w:pPr>
              <w:jc w:val="center"/>
            </w:pPr>
            <w:r>
              <w:t>LOW</w:t>
            </w:r>
          </w:p>
        </w:tc>
        <w:tc>
          <w:tcPr>
            <w:tcW w:w="189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34736968" w14:textId="77777777" w:rsidR="00301A41" w:rsidRDefault="00301A41" w:rsidP="004C3A71">
            <w:pPr>
              <w:jc w:val="center"/>
            </w:pPr>
            <w:r>
              <w:t>3</w:t>
            </w:r>
          </w:p>
        </w:tc>
        <w:tc>
          <w:tcPr>
            <w:tcW w:w="161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4A9F808A" w14:textId="77777777" w:rsidR="00301A41" w:rsidRDefault="00301A41" w:rsidP="004C3A71">
            <w:pPr>
              <w:jc w:val="center"/>
            </w:pPr>
            <w:r>
              <w:t>3</w:t>
            </w:r>
          </w:p>
        </w:tc>
      </w:tr>
      <w:tr w:rsidR="00262E94" w14:paraId="23FD8B5F" w14:textId="77777777" w:rsidTr="003B184E">
        <w:trPr>
          <w:jc w:val="center"/>
        </w:trPr>
        <w:tc>
          <w:tcPr>
            <w:tcW w:w="179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43DAE95D" w14:textId="77777777" w:rsidR="00262E94" w:rsidRDefault="00262E94" w:rsidP="004C3A71">
            <w:pPr>
              <w:jc w:val="center"/>
            </w:pPr>
            <w:r>
              <w:t>STD-008-CPP</w:t>
            </w:r>
          </w:p>
        </w:tc>
        <w:tc>
          <w:tcPr>
            <w:tcW w:w="162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40375D9E" w14:textId="77777777" w:rsidR="00262E94" w:rsidRDefault="00262E94" w:rsidP="004C3A71">
            <w:pPr>
              <w:jc w:val="center"/>
            </w:pPr>
            <w:r>
              <w:t>MEDIUM</w:t>
            </w:r>
          </w:p>
        </w:tc>
        <w:tc>
          <w:tcPr>
            <w:tcW w:w="180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270F3F28" w14:textId="77777777" w:rsidR="00262E94" w:rsidRDefault="00262E94" w:rsidP="004C3A71">
            <w:pPr>
              <w:jc w:val="center"/>
            </w:pPr>
            <w:r>
              <w:t>UNLIKELY</w:t>
            </w:r>
          </w:p>
        </w:tc>
        <w:tc>
          <w:tcPr>
            <w:tcW w:w="207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0EF6A352" w14:textId="77777777" w:rsidR="00262E94" w:rsidRDefault="00262E94" w:rsidP="004C3A71">
            <w:pPr>
              <w:jc w:val="center"/>
            </w:pPr>
            <w:r>
              <w:t>MEDIUM</w:t>
            </w:r>
          </w:p>
        </w:tc>
        <w:tc>
          <w:tcPr>
            <w:tcW w:w="1890"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26E446B3" w14:textId="77777777" w:rsidR="00262E94" w:rsidRDefault="00262E94" w:rsidP="004C3A71">
            <w:pPr>
              <w:jc w:val="center"/>
            </w:pPr>
            <w:r>
              <w:t>4</w:t>
            </w:r>
          </w:p>
        </w:tc>
        <w:tc>
          <w:tcPr>
            <w:tcW w:w="1615" w:type="dxa"/>
            <w:tcBorders>
              <w:top w:val="single" w:sz="4" w:space="0" w:color="C9C9C9"/>
              <w:left w:val="single" w:sz="4" w:space="0" w:color="C9C9C9"/>
              <w:bottom w:val="single" w:sz="4" w:space="0" w:color="C9C9C9"/>
              <w:right w:val="single" w:sz="4" w:space="0" w:color="C9C9C9"/>
            </w:tcBorders>
            <w:shd w:val="clear" w:color="auto" w:fill="F2F2F2" w:themeFill="background1" w:themeFillShade="F2"/>
          </w:tcPr>
          <w:p w14:paraId="1E790690" w14:textId="77777777" w:rsidR="00262E94" w:rsidRDefault="00262E94" w:rsidP="004C3A71">
            <w:pPr>
              <w:jc w:val="center"/>
            </w:pPr>
            <w:r>
              <w:t>3</w:t>
            </w:r>
          </w:p>
        </w:tc>
      </w:tr>
      <w:tr w:rsidR="003B184E" w14:paraId="4430A2CE" w14:textId="77777777" w:rsidTr="003B184E">
        <w:trPr>
          <w:jc w:val="center"/>
        </w:trPr>
        <w:tc>
          <w:tcPr>
            <w:tcW w:w="1795" w:type="dxa"/>
            <w:shd w:val="clear" w:color="auto" w:fill="F2F2F2" w:themeFill="background1" w:themeFillShade="F2"/>
          </w:tcPr>
          <w:p w14:paraId="262A5B9B" w14:textId="77777777" w:rsidR="000C4AFA" w:rsidRDefault="000C4AFA" w:rsidP="004C3A71">
            <w:pPr>
              <w:jc w:val="center"/>
            </w:pPr>
            <w:r>
              <w:t>STD-007-CPP</w:t>
            </w:r>
          </w:p>
        </w:tc>
        <w:tc>
          <w:tcPr>
            <w:tcW w:w="1620" w:type="dxa"/>
            <w:shd w:val="clear" w:color="auto" w:fill="F2F2F2" w:themeFill="background1" w:themeFillShade="F2"/>
          </w:tcPr>
          <w:p w14:paraId="42091B5B" w14:textId="77777777" w:rsidR="000C4AFA" w:rsidRDefault="000C4AFA" w:rsidP="004C3A71">
            <w:pPr>
              <w:jc w:val="center"/>
            </w:pPr>
            <w:r>
              <w:t>LOW</w:t>
            </w:r>
          </w:p>
        </w:tc>
        <w:tc>
          <w:tcPr>
            <w:tcW w:w="1800" w:type="dxa"/>
            <w:shd w:val="clear" w:color="auto" w:fill="F2F2F2" w:themeFill="background1" w:themeFillShade="F2"/>
          </w:tcPr>
          <w:p w14:paraId="726B47EC" w14:textId="77777777" w:rsidR="000C4AFA" w:rsidRDefault="000C4AFA" w:rsidP="004C3A71">
            <w:pPr>
              <w:jc w:val="center"/>
            </w:pPr>
            <w:r>
              <w:t>PROBABLE</w:t>
            </w:r>
          </w:p>
        </w:tc>
        <w:tc>
          <w:tcPr>
            <w:tcW w:w="2070" w:type="dxa"/>
            <w:shd w:val="clear" w:color="auto" w:fill="F2F2F2" w:themeFill="background1" w:themeFillShade="F2"/>
          </w:tcPr>
          <w:p w14:paraId="18B32F15" w14:textId="77777777" w:rsidR="000C4AFA" w:rsidRDefault="000C4AFA" w:rsidP="004C3A71">
            <w:pPr>
              <w:jc w:val="center"/>
            </w:pPr>
            <w:r>
              <w:t>MEDIUM</w:t>
            </w:r>
          </w:p>
        </w:tc>
        <w:tc>
          <w:tcPr>
            <w:tcW w:w="1890" w:type="dxa"/>
            <w:shd w:val="clear" w:color="auto" w:fill="F2F2F2" w:themeFill="background1" w:themeFillShade="F2"/>
          </w:tcPr>
          <w:p w14:paraId="2D220655" w14:textId="77777777" w:rsidR="000C4AFA" w:rsidRDefault="000C4AFA" w:rsidP="004C3A71">
            <w:pPr>
              <w:jc w:val="center"/>
            </w:pPr>
            <w:r>
              <w:t>4</w:t>
            </w:r>
          </w:p>
        </w:tc>
        <w:tc>
          <w:tcPr>
            <w:tcW w:w="1615" w:type="dxa"/>
            <w:shd w:val="clear" w:color="auto" w:fill="F2F2F2" w:themeFill="background1" w:themeFillShade="F2"/>
          </w:tcPr>
          <w:p w14:paraId="0D59AC38" w14:textId="77777777" w:rsidR="000C4AFA" w:rsidRDefault="000C4AFA" w:rsidP="004C3A71">
            <w:pPr>
              <w:jc w:val="center"/>
            </w:pPr>
            <w:r>
              <w:t>3</w:t>
            </w:r>
          </w:p>
        </w:tc>
      </w:tr>
    </w:tbl>
    <w:p w14:paraId="38AA3125" w14:textId="77777777" w:rsidR="000C4AFA" w:rsidRDefault="000C4AFA" w:rsidP="005509A6"/>
    <w:p w14:paraId="1E14AB5C" w14:textId="19FEAD95" w:rsidR="005509A6" w:rsidRDefault="005509A6" w:rsidP="005509A6"/>
    <w:p w14:paraId="12DDE6F3" w14:textId="650D791A" w:rsidR="005509A6" w:rsidRDefault="00EF787C" w:rsidP="00EF787C">
      <w:pPr>
        <w:pStyle w:val="Heading1"/>
      </w:pPr>
      <w:bookmarkStart w:id="7" w:name="_Toc69643801"/>
      <w:r>
        <w:lastRenderedPageBreak/>
        <w:t>Encryption Policies</w:t>
      </w:r>
      <w:bookmarkEnd w:id="7"/>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F2F2" w:themeFill="background1" w:themeFillShade="F2"/>
        <w:tblLayout w:type="fixed"/>
        <w:tblLook w:val="0600" w:firstRow="0" w:lastRow="0" w:firstColumn="0" w:lastColumn="0" w:noHBand="1" w:noVBand="1"/>
      </w:tblPr>
      <w:tblGrid>
        <w:gridCol w:w="1905"/>
        <w:gridCol w:w="8875"/>
      </w:tblGrid>
      <w:tr w:rsidR="00EF787C" w14:paraId="0E09B3DB" w14:textId="77777777" w:rsidTr="003B184E">
        <w:trPr>
          <w:trHeight w:val="420"/>
          <w:tblHeader/>
        </w:trPr>
        <w:tc>
          <w:tcPr>
            <w:tcW w:w="1905" w:type="dxa"/>
            <w:shd w:val="clear" w:color="auto" w:fill="F2F2F2" w:themeFill="background1" w:themeFillShade="F2"/>
            <w:tcMar>
              <w:top w:w="100" w:type="dxa"/>
              <w:left w:w="100" w:type="dxa"/>
              <w:bottom w:w="100" w:type="dxa"/>
              <w:right w:w="100" w:type="dxa"/>
            </w:tcMar>
            <w:vAlign w:val="bottom"/>
          </w:tcPr>
          <w:p w14:paraId="7A00ADED" w14:textId="77777777" w:rsidR="00EF787C" w:rsidRDefault="00EF787C" w:rsidP="00516AB6">
            <w:pPr>
              <w:ind w:left="360"/>
              <w:rPr>
                <w:b/>
              </w:rPr>
            </w:pPr>
            <w:r>
              <w:rPr>
                <w:b/>
              </w:rPr>
              <w:t>Encryption</w:t>
            </w:r>
          </w:p>
        </w:tc>
        <w:tc>
          <w:tcPr>
            <w:tcW w:w="8875" w:type="dxa"/>
            <w:shd w:val="clear" w:color="auto" w:fill="F2F2F2" w:themeFill="background1" w:themeFillShade="F2"/>
            <w:tcMar>
              <w:top w:w="100" w:type="dxa"/>
              <w:left w:w="100" w:type="dxa"/>
              <w:bottom w:w="100" w:type="dxa"/>
              <w:right w:w="100" w:type="dxa"/>
            </w:tcMar>
            <w:vAlign w:val="bottom"/>
          </w:tcPr>
          <w:p w14:paraId="071D671F" w14:textId="01BC907D" w:rsidR="00EF787C" w:rsidRDefault="00516AB6" w:rsidP="004C3A71">
            <w:pPr>
              <w:rPr>
                <w:b/>
              </w:rPr>
            </w:pPr>
            <w:r>
              <w:rPr>
                <w:b/>
              </w:rPr>
              <w:t>H</w:t>
            </w:r>
            <w:r w:rsidR="00EF787C">
              <w:rPr>
                <w:b/>
              </w:rPr>
              <w:t xml:space="preserve">ow and </w:t>
            </w:r>
            <w:r w:rsidR="007F0BEF">
              <w:rPr>
                <w:b/>
              </w:rPr>
              <w:t>W</w:t>
            </w:r>
            <w:r w:rsidR="00EF787C">
              <w:rPr>
                <w:b/>
              </w:rPr>
              <w:t xml:space="preserve">hy the </w:t>
            </w:r>
            <w:r w:rsidR="007F0BEF">
              <w:rPr>
                <w:b/>
              </w:rPr>
              <w:t>P</w:t>
            </w:r>
            <w:r w:rsidR="00EF787C">
              <w:rPr>
                <w:b/>
              </w:rPr>
              <w:t xml:space="preserve">olicy </w:t>
            </w:r>
            <w:r w:rsidR="007F0BEF">
              <w:rPr>
                <w:b/>
              </w:rPr>
              <w:t>A</w:t>
            </w:r>
            <w:r w:rsidR="00EF787C">
              <w:rPr>
                <w:b/>
              </w:rPr>
              <w:t>pplies.</w:t>
            </w:r>
          </w:p>
        </w:tc>
      </w:tr>
      <w:tr w:rsidR="00EF787C" w14:paraId="32DE4B4E" w14:textId="77777777" w:rsidTr="003B184E">
        <w:trPr>
          <w:trHeight w:val="420"/>
        </w:trPr>
        <w:tc>
          <w:tcPr>
            <w:tcW w:w="1905" w:type="dxa"/>
            <w:shd w:val="clear" w:color="auto" w:fill="F2F2F2" w:themeFill="background1" w:themeFillShade="F2"/>
            <w:tcMar>
              <w:top w:w="100" w:type="dxa"/>
              <w:left w:w="100" w:type="dxa"/>
              <w:bottom w:w="100" w:type="dxa"/>
              <w:right w:w="100" w:type="dxa"/>
            </w:tcMar>
          </w:tcPr>
          <w:p w14:paraId="254596C0" w14:textId="77777777" w:rsidR="00EF787C" w:rsidRDefault="00EF787C" w:rsidP="00F25877">
            <w:pPr>
              <w:spacing w:line="240" w:lineRule="auto"/>
            </w:pPr>
            <w:r>
              <w:t>Encryption in rest</w:t>
            </w:r>
          </w:p>
        </w:tc>
        <w:tc>
          <w:tcPr>
            <w:tcW w:w="8875" w:type="dxa"/>
            <w:shd w:val="clear" w:color="auto" w:fill="F2F2F2" w:themeFill="background1" w:themeFillShade="F2"/>
            <w:tcMar>
              <w:top w:w="100" w:type="dxa"/>
              <w:left w:w="100" w:type="dxa"/>
              <w:bottom w:w="100" w:type="dxa"/>
              <w:right w:w="100" w:type="dxa"/>
            </w:tcMar>
          </w:tcPr>
          <w:p w14:paraId="79B51472" w14:textId="77777777" w:rsidR="00EF787C" w:rsidRDefault="00EF787C" w:rsidP="00F25877">
            <w:pPr>
              <w:spacing w:line="240" w:lineRule="auto"/>
            </w:pPr>
            <w:r>
              <w:t>Protects data where it is stored (eg: on a computer/phone, a database, in cloud).  This may include physical sources such as hard drives, or logical sources such as databases or cloud assets.  There are several options for encryption tools, such as VeraCrypt, AxCrypt or InnoDB tablespace encryption.  These tools are necessary to protect data from being physically stolen, logically stolen, or otherwise be breached.</w:t>
            </w:r>
          </w:p>
        </w:tc>
      </w:tr>
      <w:tr w:rsidR="00EF787C" w14:paraId="59D294F5" w14:textId="77777777" w:rsidTr="003B184E">
        <w:trPr>
          <w:trHeight w:val="420"/>
        </w:trPr>
        <w:tc>
          <w:tcPr>
            <w:tcW w:w="1905" w:type="dxa"/>
            <w:shd w:val="clear" w:color="auto" w:fill="F2F2F2" w:themeFill="background1" w:themeFillShade="F2"/>
            <w:tcMar>
              <w:top w:w="100" w:type="dxa"/>
              <w:left w:w="100" w:type="dxa"/>
              <w:bottom w:w="100" w:type="dxa"/>
              <w:right w:w="100" w:type="dxa"/>
            </w:tcMar>
          </w:tcPr>
          <w:p w14:paraId="14FBCCC6" w14:textId="77777777" w:rsidR="00EF787C" w:rsidRDefault="00EF787C" w:rsidP="00F25877">
            <w:pPr>
              <w:spacing w:line="240" w:lineRule="auto"/>
            </w:pPr>
            <w:r>
              <w:t>Encryption at flight</w:t>
            </w:r>
          </w:p>
        </w:tc>
        <w:tc>
          <w:tcPr>
            <w:tcW w:w="8875" w:type="dxa"/>
            <w:shd w:val="clear" w:color="auto" w:fill="F2F2F2" w:themeFill="background1" w:themeFillShade="F2"/>
            <w:tcMar>
              <w:top w:w="100" w:type="dxa"/>
              <w:left w:w="100" w:type="dxa"/>
              <w:bottom w:w="100" w:type="dxa"/>
              <w:right w:w="100" w:type="dxa"/>
            </w:tcMar>
          </w:tcPr>
          <w:p w14:paraId="1AEB8ED0" w14:textId="77777777" w:rsidR="00EF787C" w:rsidRDefault="00EF787C" w:rsidP="00F25877">
            <w:pPr>
              <w:spacing w:line="240" w:lineRule="auto"/>
            </w:pPr>
            <w:r>
              <w:t xml:space="preserve">Protects data as it is moved from one location to another (eg: sending an email, browsing the internet). Email encryption tools such as S/MIME or PGP shall be used for email transmission.  Web traffic shall only be sent over a Secure Sockets Layer (SSL) such as Transport Layer Security (TLS) by obtaining a SSL/TLS HTTPS certificate from authorities such as GoDaddy or DigiCert.  Refer to Table 1 below for suggested secure network protocols. Using these tools prevents network layer attacks, such as eavesdropping, and tampering-based attacks, such as third-party communication hijacking. </w:t>
            </w:r>
          </w:p>
        </w:tc>
      </w:tr>
      <w:tr w:rsidR="00EF787C" w14:paraId="6EF4CB3F" w14:textId="77777777" w:rsidTr="003B184E">
        <w:trPr>
          <w:trHeight w:val="420"/>
        </w:trPr>
        <w:tc>
          <w:tcPr>
            <w:tcW w:w="1905" w:type="dxa"/>
            <w:shd w:val="clear" w:color="auto" w:fill="F2F2F2" w:themeFill="background1" w:themeFillShade="F2"/>
            <w:tcMar>
              <w:top w:w="100" w:type="dxa"/>
              <w:left w:w="100" w:type="dxa"/>
              <w:bottom w:w="100" w:type="dxa"/>
              <w:right w:w="100" w:type="dxa"/>
            </w:tcMar>
          </w:tcPr>
          <w:p w14:paraId="7EA95B35" w14:textId="77777777" w:rsidR="00EF787C" w:rsidRDefault="00EF787C" w:rsidP="00F25877">
            <w:pPr>
              <w:spacing w:line="240" w:lineRule="auto"/>
            </w:pPr>
            <w:r>
              <w:t>Encryption in use</w:t>
            </w:r>
          </w:p>
        </w:tc>
        <w:tc>
          <w:tcPr>
            <w:tcW w:w="8875" w:type="dxa"/>
            <w:shd w:val="clear" w:color="auto" w:fill="F2F2F2" w:themeFill="background1" w:themeFillShade="F2"/>
            <w:tcMar>
              <w:top w:w="100" w:type="dxa"/>
              <w:left w:w="100" w:type="dxa"/>
              <w:bottom w:w="100" w:type="dxa"/>
              <w:right w:w="100" w:type="dxa"/>
            </w:tcMar>
          </w:tcPr>
          <w:p w14:paraId="421D0926" w14:textId="77777777" w:rsidR="00EF787C" w:rsidRDefault="00EF787C" w:rsidP="00F25877">
            <w:pPr>
              <w:spacing w:line="240" w:lineRule="auto"/>
            </w:pPr>
            <w:r>
              <w:t>Protects data as it is being created, edited, accessed, processed, or viewed.  This state occurs in between the at-rest and at-flight states when, say for instance, accessing a website on a server, or whenever the CPU is in use processing applications. It is important to encrypt data-in-use because memory can be hacked, and encryption keys for data-at-rest may be exposed.  CPU manufacturer AMD offers full memory encryption, called Secure Memory Encryption (SME), and Intel offers Total Memory Encryption (TME) in order to protect CPU based key storage.  There are also cryptographic tools that can be used to protect data during computation.</w:t>
            </w:r>
          </w:p>
        </w:tc>
      </w:tr>
    </w:tbl>
    <w:p w14:paraId="6C9E0C4D" w14:textId="1C1A5862" w:rsidR="00EF787C" w:rsidRDefault="00A8085A" w:rsidP="005509A6">
      <w:r>
        <w:rPr>
          <w:noProof/>
        </w:rPr>
        <w:drawing>
          <wp:anchor distT="0" distB="0" distL="114300" distR="114300" simplePos="0" relativeHeight="251660288" behindDoc="0" locked="0" layoutInCell="1" allowOverlap="1" wp14:anchorId="15CAE3FA" wp14:editId="1305D692">
            <wp:simplePos x="0" y="0"/>
            <wp:positionH relativeFrom="column">
              <wp:posOffset>428625</wp:posOffset>
            </wp:positionH>
            <wp:positionV relativeFrom="paragraph">
              <wp:posOffset>232410</wp:posOffset>
            </wp:positionV>
            <wp:extent cx="6088441" cy="24384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441" cy="2438400"/>
                    </a:xfrm>
                    <a:prstGeom prst="rect">
                      <a:avLst/>
                    </a:prstGeom>
                    <a:noFill/>
                  </pic:spPr>
                </pic:pic>
              </a:graphicData>
            </a:graphic>
            <wp14:sizeRelH relativeFrom="margin">
              <wp14:pctWidth>0</wp14:pctWidth>
            </wp14:sizeRelH>
            <wp14:sizeRelV relativeFrom="margin">
              <wp14:pctHeight>0</wp14:pctHeight>
            </wp14:sizeRelV>
          </wp:anchor>
        </w:drawing>
      </w:r>
    </w:p>
    <w:p w14:paraId="70B48ED4" w14:textId="0F110C87" w:rsidR="00A8085A" w:rsidRDefault="00A8085A" w:rsidP="00F47345">
      <w:pPr>
        <w:rPr>
          <w:sz w:val="18"/>
          <w:szCs w:val="18"/>
        </w:rPr>
      </w:pPr>
    </w:p>
    <w:p w14:paraId="5ADA3467" w14:textId="17A8497D" w:rsidR="00A8085A" w:rsidRDefault="00A8085A" w:rsidP="00F47345">
      <w:pPr>
        <w:rPr>
          <w:sz w:val="18"/>
          <w:szCs w:val="18"/>
        </w:rPr>
      </w:pPr>
    </w:p>
    <w:p w14:paraId="65597B90" w14:textId="5CD08F2D" w:rsidR="00A8085A" w:rsidRDefault="00A8085A" w:rsidP="00F47345">
      <w:pPr>
        <w:rPr>
          <w:sz w:val="18"/>
          <w:szCs w:val="18"/>
        </w:rPr>
      </w:pPr>
    </w:p>
    <w:p w14:paraId="7E2C7B9E" w14:textId="547F730B" w:rsidR="00A8085A" w:rsidRDefault="00A8085A" w:rsidP="00F47345">
      <w:pPr>
        <w:rPr>
          <w:sz w:val="18"/>
          <w:szCs w:val="18"/>
        </w:rPr>
      </w:pPr>
    </w:p>
    <w:p w14:paraId="129BD741" w14:textId="1B8A0301" w:rsidR="00A8085A" w:rsidRDefault="00A8085A" w:rsidP="00F47345">
      <w:pPr>
        <w:rPr>
          <w:sz w:val="18"/>
          <w:szCs w:val="18"/>
        </w:rPr>
      </w:pPr>
    </w:p>
    <w:p w14:paraId="5B812F9A" w14:textId="77777777" w:rsidR="00A8085A" w:rsidRDefault="00A8085A" w:rsidP="00F47345">
      <w:pPr>
        <w:rPr>
          <w:sz w:val="18"/>
          <w:szCs w:val="18"/>
        </w:rPr>
      </w:pPr>
    </w:p>
    <w:p w14:paraId="178699AD" w14:textId="6B144971" w:rsidR="00A8085A" w:rsidRDefault="00A8085A" w:rsidP="00F47345">
      <w:pPr>
        <w:rPr>
          <w:sz w:val="18"/>
          <w:szCs w:val="18"/>
        </w:rPr>
      </w:pPr>
    </w:p>
    <w:p w14:paraId="31C10B9F" w14:textId="7E7B91DF" w:rsidR="00A8085A" w:rsidRDefault="00A8085A" w:rsidP="00F47345">
      <w:pPr>
        <w:rPr>
          <w:sz w:val="18"/>
          <w:szCs w:val="18"/>
        </w:rPr>
      </w:pPr>
    </w:p>
    <w:p w14:paraId="2FC4D06F" w14:textId="423398BC" w:rsidR="00A8085A" w:rsidRDefault="00A8085A" w:rsidP="00F47345">
      <w:pPr>
        <w:rPr>
          <w:sz w:val="18"/>
          <w:szCs w:val="18"/>
        </w:rPr>
      </w:pPr>
    </w:p>
    <w:p w14:paraId="53908135" w14:textId="53378AE6" w:rsidR="00A8085A" w:rsidRDefault="00A8085A" w:rsidP="00F47345">
      <w:pPr>
        <w:rPr>
          <w:sz w:val="18"/>
          <w:szCs w:val="18"/>
        </w:rPr>
      </w:pPr>
    </w:p>
    <w:p w14:paraId="11A93B72" w14:textId="16E31A0F" w:rsidR="00A8085A" w:rsidRDefault="00A8085A" w:rsidP="00F47345">
      <w:pPr>
        <w:rPr>
          <w:sz w:val="18"/>
          <w:szCs w:val="18"/>
        </w:rPr>
      </w:pPr>
    </w:p>
    <w:p w14:paraId="370A55E0" w14:textId="2B3D21D3" w:rsidR="00A8085A" w:rsidRDefault="00A8085A" w:rsidP="00F47345">
      <w:pPr>
        <w:rPr>
          <w:sz w:val="18"/>
          <w:szCs w:val="18"/>
        </w:rPr>
      </w:pPr>
    </w:p>
    <w:p w14:paraId="02917516" w14:textId="0FDBA25A" w:rsidR="00F47345" w:rsidRPr="001E0476" w:rsidRDefault="00F47345" w:rsidP="00F47345">
      <w:pPr>
        <w:rPr>
          <w:sz w:val="18"/>
          <w:szCs w:val="18"/>
        </w:rPr>
      </w:pPr>
      <w:r>
        <w:rPr>
          <w:sz w:val="18"/>
          <w:szCs w:val="18"/>
        </w:rPr>
        <w:t xml:space="preserve">Source: </w:t>
      </w:r>
      <w:hyperlink r:id="rId16" w:history="1">
        <w:r w:rsidRPr="001E0476">
          <w:rPr>
            <w:rStyle w:val="Hyperlink"/>
            <w:sz w:val="18"/>
            <w:szCs w:val="18"/>
          </w:rPr>
          <w:t>https://www.ryadel.com/en/data-encryption-in-transit-at-rest-definitions-best-practices-tutorial-guide/</w:t>
        </w:r>
      </w:hyperlink>
    </w:p>
    <w:p w14:paraId="1352AEB0" w14:textId="610F02DA" w:rsidR="007F0BEF" w:rsidRDefault="00F8311E" w:rsidP="00F8311E">
      <w:pPr>
        <w:pStyle w:val="Heading1"/>
      </w:pPr>
      <w:bookmarkStart w:id="8" w:name="_Toc69643802"/>
      <w:r>
        <w:lastRenderedPageBreak/>
        <w:t>Triple-A Framework Policy</w:t>
      </w:r>
      <w:r w:rsidR="004C3B5E">
        <w:t xml:space="preserve"> - Explained</w:t>
      </w:r>
      <w:bookmarkEnd w:id="8"/>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F2F2" w:themeFill="background1" w:themeFillShade="F2"/>
        <w:tblLayout w:type="fixed"/>
        <w:tblLook w:val="0600" w:firstRow="0" w:lastRow="0" w:firstColumn="0" w:lastColumn="0" w:noHBand="1" w:noVBand="1"/>
      </w:tblPr>
      <w:tblGrid>
        <w:gridCol w:w="2074"/>
        <w:gridCol w:w="8706"/>
      </w:tblGrid>
      <w:tr w:rsidR="00DB6B4B" w14:paraId="12C7A640" w14:textId="77777777" w:rsidTr="003B184E">
        <w:trPr>
          <w:trHeight w:val="420"/>
          <w:tblHeader/>
        </w:trPr>
        <w:tc>
          <w:tcPr>
            <w:tcW w:w="2074" w:type="dxa"/>
            <w:shd w:val="clear" w:color="auto" w:fill="F2F2F2" w:themeFill="background1" w:themeFillShade="F2"/>
            <w:tcMar>
              <w:top w:w="100" w:type="dxa"/>
              <w:left w:w="100" w:type="dxa"/>
              <w:bottom w:w="100" w:type="dxa"/>
              <w:right w:w="100" w:type="dxa"/>
            </w:tcMar>
          </w:tcPr>
          <w:p w14:paraId="3F8CA4A2" w14:textId="7DF10570" w:rsidR="00DB6B4B" w:rsidRDefault="00DB6B4B" w:rsidP="00DB6B4B">
            <w:pPr>
              <w:ind w:left="360"/>
              <w:rPr>
                <w:b/>
              </w:rPr>
            </w:pPr>
            <w:r>
              <w:rPr>
                <w:b/>
              </w:rPr>
              <w:t>Triple-A Framework</w:t>
            </w:r>
          </w:p>
        </w:tc>
        <w:tc>
          <w:tcPr>
            <w:tcW w:w="8706" w:type="dxa"/>
            <w:shd w:val="clear" w:color="auto" w:fill="F2F2F2" w:themeFill="background1" w:themeFillShade="F2"/>
            <w:tcMar>
              <w:top w:w="100" w:type="dxa"/>
              <w:left w:w="100" w:type="dxa"/>
              <w:bottom w:w="100" w:type="dxa"/>
              <w:right w:w="100" w:type="dxa"/>
            </w:tcMar>
          </w:tcPr>
          <w:p w14:paraId="1194C148" w14:textId="209EB995" w:rsidR="00DB6B4B" w:rsidRDefault="004C3B5E" w:rsidP="004C3A71">
            <w:r>
              <w:rPr>
                <w:b/>
              </w:rPr>
              <w:t>How and Why This Policy Applies</w:t>
            </w:r>
          </w:p>
        </w:tc>
      </w:tr>
      <w:tr w:rsidR="00DB6B4B" w14:paraId="2F9C6032" w14:textId="77777777" w:rsidTr="003B184E">
        <w:trPr>
          <w:trHeight w:val="420"/>
        </w:trPr>
        <w:tc>
          <w:tcPr>
            <w:tcW w:w="2074" w:type="dxa"/>
            <w:shd w:val="clear" w:color="auto" w:fill="F2F2F2" w:themeFill="background1" w:themeFillShade="F2"/>
            <w:tcMar>
              <w:top w:w="100" w:type="dxa"/>
              <w:left w:w="100" w:type="dxa"/>
              <w:bottom w:w="100" w:type="dxa"/>
              <w:right w:w="100" w:type="dxa"/>
            </w:tcMar>
          </w:tcPr>
          <w:p w14:paraId="1041967B" w14:textId="77777777" w:rsidR="00DB6B4B" w:rsidRDefault="00DB6B4B" w:rsidP="004C3B5E">
            <w:pPr>
              <w:spacing w:line="240" w:lineRule="auto"/>
            </w:pPr>
            <w:r>
              <w:t>Authentication</w:t>
            </w:r>
          </w:p>
        </w:tc>
        <w:tc>
          <w:tcPr>
            <w:tcW w:w="8706" w:type="dxa"/>
            <w:shd w:val="clear" w:color="auto" w:fill="F2F2F2" w:themeFill="background1" w:themeFillShade="F2"/>
            <w:tcMar>
              <w:top w:w="100" w:type="dxa"/>
              <w:left w:w="100" w:type="dxa"/>
              <w:bottom w:w="100" w:type="dxa"/>
              <w:right w:w="100" w:type="dxa"/>
            </w:tcMar>
          </w:tcPr>
          <w:p w14:paraId="3F36AD1F" w14:textId="62216D67" w:rsidR="00DB6B4B" w:rsidRDefault="00DB6B4B" w:rsidP="004C3B5E">
            <w:pPr>
              <w:spacing w:line="240" w:lineRule="auto"/>
            </w:pPr>
            <w:r>
              <w:t>Who are you?  Authentication verifies a user’s identity credentials.  This can be achieved in several ways, including username/password verification, single sign-on (SSO) systems, biometrics, I and/or digital certificates, for example.  All users, new and existing, shall be verified.  Identity theft and unauthorized system access can result if user credentials are not authenticated.</w:t>
            </w:r>
          </w:p>
        </w:tc>
      </w:tr>
      <w:tr w:rsidR="00DB6B4B" w14:paraId="22AF1A02" w14:textId="77777777" w:rsidTr="003B184E">
        <w:trPr>
          <w:trHeight w:val="420"/>
        </w:trPr>
        <w:tc>
          <w:tcPr>
            <w:tcW w:w="2074" w:type="dxa"/>
            <w:shd w:val="clear" w:color="auto" w:fill="F2F2F2" w:themeFill="background1" w:themeFillShade="F2"/>
            <w:tcMar>
              <w:top w:w="100" w:type="dxa"/>
              <w:left w:w="100" w:type="dxa"/>
              <w:bottom w:w="100" w:type="dxa"/>
              <w:right w:w="100" w:type="dxa"/>
            </w:tcMar>
          </w:tcPr>
          <w:p w14:paraId="1D232127" w14:textId="77777777" w:rsidR="00DB6B4B" w:rsidRDefault="00DB6B4B" w:rsidP="004C3B5E">
            <w:pPr>
              <w:spacing w:line="240" w:lineRule="auto"/>
            </w:pPr>
            <w:r>
              <w:t>Authorization</w:t>
            </w:r>
          </w:p>
        </w:tc>
        <w:tc>
          <w:tcPr>
            <w:tcW w:w="8706" w:type="dxa"/>
            <w:shd w:val="clear" w:color="auto" w:fill="F2F2F2" w:themeFill="background1" w:themeFillShade="F2"/>
            <w:tcMar>
              <w:top w:w="100" w:type="dxa"/>
              <w:left w:w="100" w:type="dxa"/>
              <w:bottom w:w="100" w:type="dxa"/>
              <w:right w:w="100" w:type="dxa"/>
            </w:tcMar>
          </w:tcPr>
          <w:p w14:paraId="67BB977A" w14:textId="159C05EE" w:rsidR="00DB6B4B" w:rsidRDefault="00DB6B4B" w:rsidP="004C3B5E">
            <w:pPr>
              <w:spacing w:line="240" w:lineRule="auto"/>
            </w:pPr>
            <w:r>
              <w:t>What can you use?  Authorization is set for each existing and new user and defines the level of access to files, directories and/or applications for each individual user.  Each user or group shall be permitted to have read, write and/or execution permission, depending on the user’s role within an organization.  For example, a data entry clerk may have read / write access to view or edit a particular file while a manager may warrant administrative permissions.</w:t>
            </w:r>
          </w:p>
        </w:tc>
      </w:tr>
      <w:tr w:rsidR="00DB6B4B" w14:paraId="43EFD377" w14:textId="77777777" w:rsidTr="003B184E">
        <w:trPr>
          <w:trHeight w:val="420"/>
        </w:trPr>
        <w:tc>
          <w:tcPr>
            <w:tcW w:w="2074" w:type="dxa"/>
            <w:shd w:val="clear" w:color="auto" w:fill="F2F2F2" w:themeFill="background1" w:themeFillShade="F2"/>
            <w:tcMar>
              <w:top w:w="100" w:type="dxa"/>
              <w:left w:w="100" w:type="dxa"/>
              <w:bottom w:w="100" w:type="dxa"/>
              <w:right w:w="100" w:type="dxa"/>
            </w:tcMar>
          </w:tcPr>
          <w:p w14:paraId="32858DC7" w14:textId="77777777" w:rsidR="00DB6B4B" w:rsidRDefault="00DB6B4B" w:rsidP="004C3B5E">
            <w:pPr>
              <w:spacing w:line="240" w:lineRule="auto"/>
            </w:pPr>
            <w:r>
              <w:t>Accounting</w:t>
            </w:r>
          </w:p>
        </w:tc>
        <w:tc>
          <w:tcPr>
            <w:tcW w:w="8706" w:type="dxa"/>
            <w:shd w:val="clear" w:color="auto" w:fill="F2F2F2" w:themeFill="background1" w:themeFillShade="F2"/>
            <w:tcMar>
              <w:top w:w="100" w:type="dxa"/>
              <w:left w:w="100" w:type="dxa"/>
              <w:bottom w:w="100" w:type="dxa"/>
              <w:right w:w="100" w:type="dxa"/>
            </w:tcMar>
          </w:tcPr>
          <w:p w14:paraId="489CD6F8" w14:textId="77777777" w:rsidR="00DB6B4B" w:rsidRDefault="00DB6B4B" w:rsidP="004C3B5E">
            <w:pPr>
              <w:spacing w:line="240" w:lineRule="auto"/>
            </w:pPr>
            <w:r>
              <w:t>What happened and when?  Accounting refers to records, or log files, which detail things like user logins; new user profile creations; file access events; database updates; data transfers or access.  All actions are date and timestamped as a record of occurrence.  Usage information can track events such as authorization or resource utilization which can be used in turn for system wide planning.  Accounting tracks who is doing what at all times.</w:t>
            </w:r>
          </w:p>
        </w:tc>
      </w:tr>
    </w:tbl>
    <w:p w14:paraId="67FDD708" w14:textId="1A7B7601" w:rsidR="00F8311E" w:rsidRPr="00F8311E" w:rsidRDefault="004C3B5E" w:rsidP="00F8311E">
      <w:r>
        <w:rPr>
          <w:sz w:val="18"/>
          <w:szCs w:val="18"/>
        </w:rPr>
        <w:t xml:space="preserve">Source: </w:t>
      </w:r>
      <w:hyperlink r:id="rId17" w:history="1">
        <w:r w:rsidRPr="007C72D4">
          <w:rPr>
            <w:rStyle w:val="Hyperlink"/>
            <w:sz w:val="18"/>
            <w:szCs w:val="18"/>
          </w:rPr>
          <w:t>https://codebots.com/application-security/aaa-security-an-introduction-to-authentication-authorisation-accounting</w:t>
        </w:r>
      </w:hyperlink>
    </w:p>
    <w:p w14:paraId="4BEECB49" w14:textId="2E133AAD" w:rsidR="007F0BEF" w:rsidRDefault="007F0BEF" w:rsidP="005509A6"/>
    <w:p w14:paraId="2D5D2D3D" w14:textId="241EA76D" w:rsidR="00124817" w:rsidRDefault="00305DBB" w:rsidP="00305DBB">
      <w:pPr>
        <w:pStyle w:val="Heading1"/>
      </w:pPr>
      <w:bookmarkStart w:id="9" w:name="_Toc69643803"/>
      <w:r>
        <w:t>Unit Testing</w:t>
      </w:r>
      <w:bookmarkEnd w:id="9"/>
    </w:p>
    <w:p w14:paraId="46F4FB2D" w14:textId="0E844C22" w:rsidR="005D7FD3" w:rsidRDefault="00F3569A" w:rsidP="005D7FD3">
      <w:r>
        <w:t xml:space="preserve">Unit testing </w:t>
      </w:r>
      <w:r w:rsidR="00E16030">
        <w:t>is used to verify and validate individual</w:t>
      </w:r>
      <w:r w:rsidR="00CA381C">
        <w:t xml:space="preserve"> components of an </w:t>
      </w:r>
      <w:r w:rsidR="000A6908">
        <w:t>application and</w:t>
      </w:r>
      <w:r w:rsidR="00DF625D">
        <w:t xml:space="preserve"> ensure that the app will respond as intended or expected</w:t>
      </w:r>
      <w:r w:rsidR="00CA381C">
        <w:t xml:space="preserve">.  </w:t>
      </w:r>
      <w:r w:rsidR="00AA1A44">
        <w:t xml:space="preserve">Unit testing </w:t>
      </w:r>
      <w:r>
        <w:t xml:space="preserve">at Green Pace </w:t>
      </w:r>
      <w:r w:rsidR="00AA1A44">
        <w:t xml:space="preserve">is accomplished by using </w:t>
      </w:r>
      <w:r w:rsidR="00DC7D33">
        <w:t>the Google Test</w:t>
      </w:r>
      <w:r w:rsidR="00507E68">
        <w:t xml:space="preserve"> unit test execution environment</w:t>
      </w:r>
      <w:r w:rsidR="00FF3C2C">
        <w:t xml:space="preserve">, and </w:t>
      </w:r>
      <w:hyperlink r:id="rId18" w:history="1">
        <w:r w:rsidR="00FF3C2C" w:rsidRPr="00DC7D33">
          <w:rPr>
            <w:rStyle w:val="Hyperlink"/>
          </w:rPr>
          <w:t>Google’s GitHub</w:t>
        </w:r>
        <w:r w:rsidR="00985CEA" w:rsidRPr="00DC7D33">
          <w:rPr>
            <w:rStyle w:val="Hyperlink"/>
          </w:rPr>
          <w:t xml:space="preserve"> Primer</w:t>
        </w:r>
      </w:hyperlink>
      <w:r w:rsidR="00CC67E9">
        <w:t xml:space="preserve"> page to </w:t>
      </w:r>
      <w:r w:rsidR="009D708A">
        <w:t>reference the ASSERT_ / EXPECT_</w:t>
      </w:r>
      <w:r w:rsidR="00B106DB">
        <w:t xml:space="preserve"> </w:t>
      </w:r>
      <w:r w:rsidR="009D708A">
        <w:t>functions within Google Test</w:t>
      </w:r>
      <w:r w:rsidR="00507E68">
        <w:t xml:space="preserve">.  Tests shall be </w:t>
      </w:r>
      <w:r w:rsidR="00713E7B">
        <w:t>independent</w:t>
      </w:r>
      <w:r w:rsidR="009850CD">
        <w:t xml:space="preserve"> from one another, repeatable, </w:t>
      </w:r>
      <w:r w:rsidR="00BA70ED">
        <w:t>portable,</w:t>
      </w:r>
      <w:r w:rsidR="009850CD">
        <w:t xml:space="preserve"> and reusable.  </w:t>
      </w:r>
      <w:r w:rsidR="007B48CA">
        <w:t xml:space="preserve">Unit testing can be used to test </w:t>
      </w:r>
      <w:r w:rsidR="00557C6A">
        <w:t>methods, user input, range boundaries</w:t>
      </w:r>
      <w:r w:rsidR="00727772">
        <w:t xml:space="preserve">, </w:t>
      </w:r>
      <w:r w:rsidR="00492D07">
        <w:t xml:space="preserve">variable </w:t>
      </w:r>
      <w:r w:rsidR="00727772">
        <w:t>(in)equalities</w:t>
      </w:r>
      <w:r w:rsidR="00492D07">
        <w:t xml:space="preserve">, </w:t>
      </w:r>
      <w:r w:rsidR="00E51277">
        <w:t xml:space="preserve">or array contents </w:t>
      </w:r>
      <w:r w:rsidR="00492D07">
        <w:t>for example.</w:t>
      </w:r>
    </w:p>
    <w:p w14:paraId="01E2E80B" w14:textId="3A9D1701" w:rsidR="00B25A4F" w:rsidRDefault="00B25A4F" w:rsidP="005D7FD3"/>
    <w:p w14:paraId="29A50901" w14:textId="09ADF4AE" w:rsidR="00B25A4F" w:rsidRDefault="00B25A4F" w:rsidP="005D7FD3">
      <w:r>
        <w:t xml:space="preserve">An example of </w:t>
      </w:r>
      <w:r w:rsidR="00510A7D">
        <w:t xml:space="preserve">a unit test which </w:t>
      </w:r>
      <w:r w:rsidR="00485DE7">
        <w:t xml:space="preserve">verifies that the </w:t>
      </w:r>
      <w:r w:rsidR="0015792F">
        <w:t xml:space="preserve">actual size of </w:t>
      </w:r>
      <w:r w:rsidR="005024EF">
        <w:t>a vector</w:t>
      </w:r>
      <w:r w:rsidR="0015792F">
        <w:t xml:space="preserve"> is less than the maximum allowed </w:t>
      </w:r>
      <w:r w:rsidR="005024EF">
        <w:t>vector</w:t>
      </w:r>
      <w:r w:rsidR="0015792F">
        <w:t xml:space="preserve"> size</w:t>
      </w:r>
      <w:r w:rsidR="00541FB2">
        <w:t xml:space="preserve">, </w:t>
      </w:r>
      <w:r w:rsidR="00C95222">
        <w:t>is shown below</w:t>
      </w:r>
      <w:r w:rsidR="009240C5">
        <w:t>.</w:t>
      </w:r>
      <w:r w:rsidR="00C67D41">
        <w:t xml:space="preserve">  </w:t>
      </w:r>
      <w:r w:rsidR="00267CBE">
        <w:t xml:space="preserve">The Google Test functions EXPECT_TRUE and EXPECT_EQ are used to verify </w:t>
      </w:r>
      <w:r w:rsidR="00C772F3">
        <w:t xml:space="preserve">that </w:t>
      </w:r>
      <w:r w:rsidR="00267CBE">
        <w:t xml:space="preserve">the </w:t>
      </w:r>
      <w:r w:rsidR="00C772F3">
        <w:t xml:space="preserve">actual </w:t>
      </w:r>
      <w:r w:rsidR="00267CBE">
        <w:t xml:space="preserve">contents </w:t>
      </w:r>
      <w:r w:rsidR="006438A8">
        <w:t xml:space="preserve">of the </w:t>
      </w:r>
      <w:r w:rsidR="005024EF">
        <w:t>vector</w:t>
      </w:r>
      <w:r w:rsidR="00C772F3">
        <w:t xml:space="preserve"> are </w:t>
      </w:r>
      <w:r w:rsidR="00005BCA">
        <w:t>the same as the expected contents</w:t>
      </w:r>
      <w:r w:rsidR="005024EF">
        <w:t>.</w:t>
      </w:r>
    </w:p>
    <w:p w14:paraId="2731A53F" w14:textId="24C5E30A" w:rsidR="00C95222" w:rsidRDefault="00C95222" w:rsidP="005D7FD3"/>
    <w:p w14:paraId="2F77F00D" w14:textId="519CD95E" w:rsidR="0097540E" w:rsidRDefault="0097540E" w:rsidP="005D7FD3"/>
    <w:p w14:paraId="00F84B14" w14:textId="53BFE394" w:rsidR="0097540E" w:rsidRDefault="00005BCA" w:rsidP="005D7FD3">
      <w:r>
        <w:rPr>
          <w:noProof/>
        </w:rPr>
        <w:lastRenderedPageBreak/>
        <w:drawing>
          <wp:anchor distT="0" distB="0" distL="114300" distR="114300" simplePos="0" relativeHeight="251661312" behindDoc="0" locked="0" layoutInCell="1" allowOverlap="1" wp14:anchorId="16CFA874" wp14:editId="49686867">
            <wp:simplePos x="0" y="0"/>
            <wp:positionH relativeFrom="column">
              <wp:posOffset>1400175</wp:posOffset>
            </wp:positionH>
            <wp:positionV relativeFrom="paragraph">
              <wp:posOffset>50800</wp:posOffset>
            </wp:positionV>
            <wp:extent cx="3762375" cy="2428875"/>
            <wp:effectExtent l="0" t="0" r="9525" b="952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62375" cy="2428875"/>
                    </a:xfrm>
                    <a:prstGeom prst="rect">
                      <a:avLst/>
                    </a:prstGeom>
                  </pic:spPr>
                </pic:pic>
              </a:graphicData>
            </a:graphic>
          </wp:anchor>
        </w:drawing>
      </w:r>
    </w:p>
    <w:p w14:paraId="4A9DE314" w14:textId="459985E5" w:rsidR="0097540E" w:rsidRDefault="0097540E" w:rsidP="005D7FD3"/>
    <w:p w14:paraId="4C189EAE" w14:textId="3642E2E9" w:rsidR="0097540E" w:rsidRDefault="0097540E" w:rsidP="005D7FD3"/>
    <w:p w14:paraId="0EF0392A" w14:textId="59DB790E" w:rsidR="0097540E" w:rsidRDefault="0097540E" w:rsidP="005D7FD3"/>
    <w:p w14:paraId="5D8C2F71" w14:textId="6604F656" w:rsidR="0097540E" w:rsidRDefault="0097540E" w:rsidP="005D7FD3"/>
    <w:p w14:paraId="676B3DD9" w14:textId="0517962E" w:rsidR="0097540E" w:rsidRDefault="0097540E" w:rsidP="005D7FD3"/>
    <w:p w14:paraId="74E91B6E" w14:textId="2DCE380F" w:rsidR="009240C5" w:rsidRDefault="009240C5" w:rsidP="005D7FD3"/>
    <w:p w14:paraId="5B495CE8" w14:textId="287E18BC" w:rsidR="009240C5" w:rsidRDefault="009240C5" w:rsidP="005D7FD3"/>
    <w:p w14:paraId="08879FB8" w14:textId="56070AE4" w:rsidR="009240C5" w:rsidRDefault="009240C5" w:rsidP="005D7FD3"/>
    <w:p w14:paraId="6739BDBE" w14:textId="2D3117F6" w:rsidR="009240C5" w:rsidRDefault="009240C5" w:rsidP="005D7FD3"/>
    <w:p w14:paraId="4F710E76" w14:textId="08C7C836" w:rsidR="009240C5" w:rsidRDefault="00005BCA" w:rsidP="005D7FD3">
      <w:r>
        <w:t xml:space="preserve">Another example of </w:t>
      </w:r>
      <w:r w:rsidR="00B72DE1">
        <w:t xml:space="preserve">how a unit test can be used is by verifying that an exception is thrown when </w:t>
      </w:r>
      <w:r w:rsidR="008E4DB9">
        <w:t xml:space="preserve">known error occurs.  Here, an iterator range is greater than </w:t>
      </w:r>
      <w:r w:rsidR="00826637">
        <w:t>the number of items stored in the vector.  The error message thrown describes the error</w:t>
      </w:r>
      <w:r w:rsidR="007B2218">
        <w:t xml:space="preserve"> so that the user is aware of </w:t>
      </w:r>
      <w:r w:rsidR="00261748">
        <w:t xml:space="preserve">the nature of the bug identified.  </w:t>
      </w:r>
      <w:r w:rsidR="00794057">
        <w:t xml:space="preserve">The assertion </w:t>
      </w:r>
      <w:r w:rsidR="00A84915">
        <w:t xml:space="preserve">tests that the exception is thrown, and the error message is displayed as expected. </w:t>
      </w:r>
    </w:p>
    <w:p w14:paraId="40E49EB6" w14:textId="634797AB" w:rsidR="00261748" w:rsidRDefault="00DB547A" w:rsidP="005D7FD3">
      <w:r w:rsidRPr="00DB547A">
        <w:drawing>
          <wp:anchor distT="0" distB="0" distL="114300" distR="114300" simplePos="0" relativeHeight="251662336" behindDoc="0" locked="0" layoutInCell="1" allowOverlap="1" wp14:anchorId="4C9274F4" wp14:editId="1F247EB6">
            <wp:simplePos x="0" y="0"/>
            <wp:positionH relativeFrom="column">
              <wp:posOffset>809625</wp:posOffset>
            </wp:positionH>
            <wp:positionV relativeFrom="paragraph">
              <wp:posOffset>103505</wp:posOffset>
            </wp:positionV>
            <wp:extent cx="4276725" cy="2628900"/>
            <wp:effectExtent l="0" t="0" r="9525"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76725" cy="2628900"/>
                    </a:xfrm>
                    <a:prstGeom prst="rect">
                      <a:avLst/>
                    </a:prstGeom>
                  </pic:spPr>
                </pic:pic>
              </a:graphicData>
            </a:graphic>
          </wp:anchor>
        </w:drawing>
      </w:r>
    </w:p>
    <w:p w14:paraId="0AB8C2DD" w14:textId="6D183CFF" w:rsidR="00261748" w:rsidRDefault="00261748" w:rsidP="005D7FD3"/>
    <w:p w14:paraId="55E902FD" w14:textId="67248397" w:rsidR="00261748" w:rsidRDefault="00261748" w:rsidP="005D7FD3"/>
    <w:p w14:paraId="7ED93655" w14:textId="6E064C18" w:rsidR="00261748" w:rsidRDefault="00261748" w:rsidP="005D7FD3"/>
    <w:p w14:paraId="02A2203F" w14:textId="20BBB72D" w:rsidR="00261748" w:rsidRDefault="00261748" w:rsidP="005D7FD3"/>
    <w:p w14:paraId="5C6F0C38" w14:textId="2B34AD24" w:rsidR="00261748" w:rsidRDefault="00261748" w:rsidP="005D7FD3"/>
    <w:p w14:paraId="1EE30E07" w14:textId="079DF51E" w:rsidR="00261748" w:rsidRDefault="00261748" w:rsidP="005D7FD3"/>
    <w:p w14:paraId="51D139D1" w14:textId="62A3F06C" w:rsidR="00261748" w:rsidRDefault="00261748" w:rsidP="005D7FD3"/>
    <w:p w14:paraId="464B55D9" w14:textId="53292DEA" w:rsidR="00261748" w:rsidRDefault="00261748" w:rsidP="005D7FD3"/>
    <w:p w14:paraId="6DD339CE" w14:textId="5B5D7ED5" w:rsidR="00261748" w:rsidRDefault="00261748" w:rsidP="005D7FD3"/>
    <w:p w14:paraId="2CD799E8" w14:textId="66381BAA" w:rsidR="00261748" w:rsidRDefault="00261748" w:rsidP="005D7FD3"/>
    <w:p w14:paraId="118A466A" w14:textId="00BC1B71" w:rsidR="00261748" w:rsidRDefault="00261748" w:rsidP="005D7FD3"/>
    <w:p w14:paraId="4B7563BD" w14:textId="77777777" w:rsidR="00261748" w:rsidRDefault="00261748" w:rsidP="005D7FD3"/>
    <w:p w14:paraId="44D74AF4" w14:textId="77777777" w:rsidR="009240C5" w:rsidRDefault="009240C5" w:rsidP="005D7FD3"/>
    <w:p w14:paraId="19363EA2" w14:textId="77777777" w:rsidR="0097540E" w:rsidRDefault="0097540E" w:rsidP="005D7FD3"/>
    <w:p w14:paraId="31AF7684" w14:textId="33627EAB" w:rsidR="005D7FD3" w:rsidRDefault="005D7FD3" w:rsidP="005D7FD3"/>
    <w:p w14:paraId="64A2425B" w14:textId="24BD217F" w:rsidR="005D7FD3" w:rsidRDefault="004C7F72" w:rsidP="004C7F72">
      <w:pPr>
        <w:pStyle w:val="Heading1"/>
      </w:pPr>
      <w:bookmarkStart w:id="10" w:name="_Toc69643804"/>
      <w:r>
        <w:lastRenderedPageBreak/>
        <w:t>Automation</w:t>
      </w:r>
      <w:r w:rsidR="008E038C">
        <w:t xml:space="preserve"> Summary</w:t>
      </w:r>
      <w:bookmarkEnd w:id="10"/>
    </w:p>
    <w:p w14:paraId="59508971" w14:textId="10768114" w:rsidR="000F68C2" w:rsidRDefault="009E05CD" w:rsidP="008E038C">
      <w:r>
        <w:rPr>
          <w:noProof/>
        </w:rPr>
        <w:drawing>
          <wp:anchor distT="0" distB="0" distL="114300" distR="114300" simplePos="0" relativeHeight="251663360" behindDoc="0" locked="0" layoutInCell="1" allowOverlap="1" wp14:anchorId="62A3AD15" wp14:editId="109964F4">
            <wp:simplePos x="0" y="0"/>
            <wp:positionH relativeFrom="column">
              <wp:posOffset>1066800</wp:posOffset>
            </wp:positionH>
            <wp:positionV relativeFrom="paragraph">
              <wp:posOffset>1518920</wp:posOffset>
            </wp:positionV>
            <wp:extent cx="4231005" cy="2139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1005" cy="2139950"/>
                    </a:xfrm>
                    <a:prstGeom prst="rect">
                      <a:avLst/>
                    </a:prstGeom>
                    <a:noFill/>
                  </pic:spPr>
                </pic:pic>
              </a:graphicData>
            </a:graphic>
          </wp:anchor>
        </w:drawing>
      </w:r>
      <w:r w:rsidR="000F68C2">
        <w:t>Automation will be used for the enforcement of and compliance to the standards defined in this policy.</w:t>
      </w:r>
      <w:r w:rsidR="000F68C2">
        <w:t xml:space="preserve">  </w:t>
      </w:r>
      <w:r w:rsidR="000F68C2">
        <w:t>DevOps transforms to DevSecOps by integrating security measures into each step of the DevOps toolchain.  Within the pre-production phases, threat modeling and security tool training and selections are added to the “Assess and Plan” segment.  In the “Design” and “Build” phases, IDE security is addressed.  Static application testing and automated security scans are added to the “Verify &amp; Test” phase along with unit, integration and other tests.</w:t>
      </w:r>
    </w:p>
    <w:p w14:paraId="6F4FEC4B" w14:textId="4BFBA85B" w:rsidR="009E05CD" w:rsidRDefault="009E05CD" w:rsidP="008E038C"/>
    <w:p w14:paraId="06E2635C" w14:textId="77777777" w:rsidR="009E05CD" w:rsidRDefault="009E05CD" w:rsidP="008E038C"/>
    <w:p w14:paraId="31724310" w14:textId="50B78015" w:rsidR="000F68C2" w:rsidRDefault="000F68C2" w:rsidP="008E038C"/>
    <w:p w14:paraId="2AB98B9C" w14:textId="2B2D9B51" w:rsidR="009E05CD" w:rsidRDefault="009E05CD" w:rsidP="008E038C"/>
    <w:p w14:paraId="0FAC3C62" w14:textId="5D9539CA" w:rsidR="009E05CD" w:rsidRDefault="009E05CD" w:rsidP="008E038C"/>
    <w:p w14:paraId="40D6F172" w14:textId="10F96DF2" w:rsidR="009E05CD" w:rsidRDefault="009E05CD" w:rsidP="008E038C"/>
    <w:p w14:paraId="4BFB93FC" w14:textId="0D6917CC" w:rsidR="009E05CD" w:rsidRDefault="009E05CD" w:rsidP="008E038C"/>
    <w:p w14:paraId="13C29A25" w14:textId="77777777" w:rsidR="009E05CD" w:rsidRDefault="009E05CD" w:rsidP="008E038C"/>
    <w:p w14:paraId="06BABF0F" w14:textId="01B5AB1E" w:rsidR="008E038C" w:rsidRDefault="002E5C75" w:rsidP="008E038C">
      <w:r>
        <w:t>The Google Test</w:t>
      </w:r>
      <w:r w:rsidR="00C87355">
        <w:t xml:space="preserve"> unit tests shall be grouped together to form test “suites” which are collections of tests that can be automated </w:t>
      </w:r>
      <w:r w:rsidR="00F33192">
        <w:t>and run daily.  There are a host of other tools which can be used to identify compilation errors</w:t>
      </w:r>
      <w:r w:rsidR="00E66096">
        <w:t>, warnings,</w:t>
      </w:r>
      <w:r w:rsidR="00084139">
        <w:t xml:space="preserve"> and/or style suggestions</w:t>
      </w:r>
      <w:r w:rsidR="00E02643">
        <w:t>.  CPPCheck is one such tool which can be used for static analysis</w:t>
      </w:r>
      <w:r w:rsidR="00D04546">
        <w:t xml:space="preserve">, and all </w:t>
      </w:r>
      <w:r w:rsidR="00A325BC">
        <w:t xml:space="preserve">resulting notes made by CPPCheck shall be addressed prior to releasing the code.  </w:t>
      </w:r>
      <w:r w:rsidR="00792F01">
        <w:t xml:space="preserve">It is beneficial to run static code through </w:t>
      </w:r>
      <w:r w:rsidR="0027355F">
        <w:t>at least two analysis tools, as there is no perfect tool that can catch all bugs, and some tools catch more bugs than others.</w:t>
      </w:r>
    </w:p>
    <w:p w14:paraId="13348B9C" w14:textId="2D053560" w:rsidR="008E038C" w:rsidRDefault="008E038C" w:rsidP="008E038C">
      <w:pPr>
        <w:pStyle w:val="Heading1"/>
      </w:pPr>
      <w:bookmarkStart w:id="11" w:name="_Toc69643805"/>
      <w:r>
        <w:t>Risks</w:t>
      </w:r>
      <w:r w:rsidR="00972B99">
        <w:t xml:space="preserve">, </w:t>
      </w:r>
      <w:r>
        <w:t>Benefits</w:t>
      </w:r>
      <w:r w:rsidR="00972B99">
        <w:t xml:space="preserve"> and </w:t>
      </w:r>
      <w:r w:rsidR="002923E9">
        <w:t>Conclusion</w:t>
      </w:r>
      <w:bookmarkEnd w:id="11"/>
    </w:p>
    <w:p w14:paraId="155E3914" w14:textId="2FCAD0F1" w:rsidR="008E0B8C" w:rsidRDefault="00D25E06" w:rsidP="008E0B8C">
      <w:r>
        <w:t xml:space="preserve">The protection of software code is no longer an option </w:t>
      </w:r>
      <w:r w:rsidR="00B138C7">
        <w:t xml:space="preserve">in this day and age of cybercrimes </w:t>
      </w:r>
      <w:r>
        <w:t xml:space="preserve">– it is mandatory.  </w:t>
      </w:r>
      <w:r w:rsidR="004418BE">
        <w:t>Whether an attacker seeks to completely disable an application</w:t>
      </w:r>
      <w:r w:rsidR="00E57C84">
        <w:t xml:space="preserve"> (</w:t>
      </w:r>
      <w:r w:rsidR="00E52044">
        <w:t xml:space="preserve">2017 </w:t>
      </w:r>
      <w:r w:rsidR="00E57C84">
        <w:t>WannaCry</w:t>
      </w:r>
      <w:r w:rsidR="00E52044">
        <w:t xml:space="preserve"> ransomware attack)</w:t>
      </w:r>
      <w:r w:rsidR="002923E9">
        <w:t>,</w:t>
      </w:r>
      <w:r w:rsidR="004418BE">
        <w:t xml:space="preserve"> or </w:t>
      </w:r>
      <w:r w:rsidR="0061759F">
        <w:t xml:space="preserve">the motive is </w:t>
      </w:r>
      <w:r w:rsidR="00A47DE5">
        <w:t>theft of confidential data</w:t>
      </w:r>
      <w:r w:rsidR="000257EF">
        <w:t xml:space="preserve"> (201</w:t>
      </w:r>
      <w:r w:rsidR="006A0752">
        <w:t>7</w:t>
      </w:r>
      <w:r w:rsidR="00CE2439">
        <w:t xml:space="preserve"> Equifax breach),</w:t>
      </w:r>
      <w:r w:rsidR="002923E9">
        <w:t xml:space="preserve"> or </w:t>
      </w:r>
      <w:r w:rsidR="00620B97">
        <w:t xml:space="preserve">to </w:t>
      </w:r>
      <w:r w:rsidR="00C77B85">
        <w:t xml:space="preserve">take control over </w:t>
      </w:r>
      <w:r w:rsidR="009167CB">
        <w:t>the outcome of</w:t>
      </w:r>
      <w:r w:rsidR="0038172E">
        <w:t xml:space="preserve"> an</w:t>
      </w:r>
      <w:r w:rsidR="009167CB">
        <w:t xml:space="preserve"> entire election (2016 US Presidential Election)</w:t>
      </w:r>
      <w:r w:rsidR="003E4F96">
        <w:t>,</w:t>
      </w:r>
      <w:r w:rsidR="00123860">
        <w:t xml:space="preserve"> the benefits of testing early and testing often </w:t>
      </w:r>
      <w:r w:rsidR="002E4F5A">
        <w:t xml:space="preserve">far outweigh the huge negative </w:t>
      </w:r>
      <w:r w:rsidR="006C2F90">
        <w:t xml:space="preserve">consequences of </w:t>
      </w:r>
      <w:r w:rsidR="006A50D0">
        <w:t xml:space="preserve">neglecting </w:t>
      </w:r>
      <w:r w:rsidR="00146FBD">
        <w:t xml:space="preserve">compliance with this policy, the coding standards contained herein, as well as </w:t>
      </w:r>
      <w:r w:rsidR="00CB0E9A">
        <w:t>secure coding</w:t>
      </w:r>
      <w:r w:rsidR="00146FBD">
        <w:t xml:space="preserve"> best practices</w:t>
      </w:r>
      <w:r w:rsidR="00CB0E9A">
        <w:t>.</w:t>
      </w:r>
    </w:p>
    <w:p w14:paraId="247DBCFF" w14:textId="77777777" w:rsidR="008E0B8C" w:rsidRPr="008E0B8C" w:rsidRDefault="008E0B8C" w:rsidP="008E0B8C"/>
    <w:p w14:paraId="45029C71" w14:textId="3E7CA62B" w:rsidR="007E32BB" w:rsidRDefault="00867226" w:rsidP="00613B56">
      <w:r>
        <w:lastRenderedPageBreak/>
        <w:t xml:space="preserve">The threats of today are not necessarily the threats of tomorrow.  </w:t>
      </w:r>
      <w:r w:rsidR="0012228D">
        <w:t xml:space="preserve">Secure coding </w:t>
      </w:r>
      <w:r w:rsidR="00516F26">
        <w:t xml:space="preserve">is not something that can be done once and put on a shelf.  This security policy </w:t>
      </w:r>
      <w:r w:rsidR="000641A3">
        <w:t xml:space="preserve">shall be a living document, and shall be reviewed and updated </w:t>
      </w:r>
      <w:r w:rsidR="00422A20">
        <w:t xml:space="preserve">at least annually, or when new threats are identified.  The coding standards incorporated into this presentation are a mere start to </w:t>
      </w:r>
      <w:r w:rsidR="00BB2AE5">
        <w:t xml:space="preserve">protection against exploitable vulnerabilities.  </w:t>
      </w:r>
      <w:r w:rsidR="009D1DFE">
        <w:t xml:space="preserve">Additional standards shall be added </w:t>
      </w:r>
      <w:r w:rsidR="004916A9">
        <w:t>to</w:t>
      </w:r>
      <w:r w:rsidR="009D1DFE">
        <w:t xml:space="preserve"> </w:t>
      </w:r>
      <w:r w:rsidR="00962B48">
        <w:t xml:space="preserve">address and incorporate compliance with </w:t>
      </w:r>
      <w:r w:rsidR="00EE5764">
        <w:t>all</w:t>
      </w:r>
      <w:r w:rsidR="00962B48">
        <w:t xml:space="preserve"> ten principles</w:t>
      </w:r>
      <w:r w:rsidR="00EE5764">
        <w:t xml:space="preserve">.  </w:t>
      </w:r>
      <w:r w:rsidR="00CE4248">
        <w:t xml:space="preserve">It is also recommended that Green Pace hire a white hat </w:t>
      </w:r>
      <w:r w:rsidR="00BD3414">
        <w:t xml:space="preserve">cyber security firm to test all </w:t>
      </w:r>
      <w:r w:rsidR="00835B1B">
        <w:t xml:space="preserve">applications for vulnerabilities. The </w:t>
      </w:r>
      <w:r w:rsidR="00857DDD">
        <w:t xml:space="preserve">cost of protection pales in comparison to </w:t>
      </w:r>
      <w:r w:rsidR="0067038A">
        <w:t>the risk of exploitation.</w:t>
      </w:r>
    </w:p>
    <w:p w14:paraId="62842E01" w14:textId="77777777" w:rsidR="007E32BB" w:rsidRDefault="007E32BB" w:rsidP="00613B56"/>
    <w:p w14:paraId="3B8D8ECD" w14:textId="10387F9C" w:rsidR="00613B56" w:rsidRDefault="00C56CC6" w:rsidP="00613B56">
      <w:r>
        <w:t xml:space="preserve">Taking the extra step </w:t>
      </w:r>
      <w:r w:rsidR="003433CB">
        <w:t xml:space="preserve">of protecting code </w:t>
      </w:r>
      <w:r w:rsidR="004A5444">
        <w:t xml:space="preserve">from the start, </w:t>
      </w:r>
      <w:r w:rsidR="00B04BD1">
        <w:t>implementing defense in depth</w:t>
      </w:r>
      <w:r w:rsidR="00D32595">
        <w:t xml:space="preserve"> and incorporating daily testing</w:t>
      </w:r>
      <w:r w:rsidR="00A0418A">
        <w:t xml:space="preserve"> routines into </w:t>
      </w:r>
      <w:r w:rsidR="00177459">
        <w:t>everyday practice</w:t>
      </w:r>
      <w:r w:rsidR="00D32595">
        <w:t>,</w:t>
      </w:r>
      <w:r w:rsidR="00177459">
        <w:t xml:space="preserve"> DevOps can be</w:t>
      </w:r>
      <w:r w:rsidR="00946413">
        <w:t xml:space="preserve"> transformed </w:t>
      </w:r>
      <w:r w:rsidR="00A52331">
        <w:t>in</w:t>
      </w:r>
      <w:r w:rsidR="00946413">
        <w:t>to</w:t>
      </w:r>
      <w:r w:rsidR="00177459">
        <w:t xml:space="preserve"> </w:t>
      </w:r>
      <w:r w:rsidR="00A52331">
        <w:t xml:space="preserve">a </w:t>
      </w:r>
      <w:r w:rsidR="00177459">
        <w:t>DevSecOps</w:t>
      </w:r>
      <w:r w:rsidR="00D32595">
        <w:t xml:space="preserve"> </w:t>
      </w:r>
      <w:r w:rsidR="00A52331">
        <w:t>process here at Green Pace.</w:t>
      </w:r>
    </w:p>
    <w:p w14:paraId="2E84E4AA" w14:textId="77777777" w:rsidR="006A385E" w:rsidRPr="006A385E" w:rsidRDefault="006A385E" w:rsidP="006A385E"/>
    <w:p w14:paraId="497E3541" w14:textId="6C6E8263" w:rsidR="007F0BEF" w:rsidRPr="005509A6" w:rsidRDefault="007F0BEF" w:rsidP="003E4F96">
      <w:pPr>
        <w:spacing w:line="240" w:lineRule="auto"/>
      </w:pPr>
    </w:p>
    <w:sectPr w:rsidR="007F0BEF" w:rsidRPr="005509A6">
      <w:headerReference w:type="default" r:id="rId22"/>
      <w:footerReference w:type="default" r:id="rId2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54E29" w14:textId="77777777" w:rsidR="00E04418" w:rsidRDefault="00E04418">
      <w:r>
        <w:separator/>
      </w:r>
    </w:p>
  </w:endnote>
  <w:endnote w:type="continuationSeparator" w:id="0">
    <w:p w14:paraId="6BFA7247" w14:textId="77777777" w:rsidR="00E04418" w:rsidRDefault="00E0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E04418" w:rsidRDefault="00E0441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A44CF" w14:textId="77777777" w:rsidR="00E04418" w:rsidRDefault="00E04418">
      <w:r>
        <w:separator/>
      </w:r>
    </w:p>
  </w:footnote>
  <w:footnote w:type="continuationSeparator" w:id="0">
    <w:p w14:paraId="7C894468" w14:textId="77777777" w:rsidR="00E04418" w:rsidRDefault="00E04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E04418" w:rsidRDefault="00E04418">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CF4243"/>
    <w:multiLevelType w:val="multilevel"/>
    <w:tmpl w:val="94B4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96E1D96"/>
    <w:multiLevelType w:val="hybridMultilevel"/>
    <w:tmpl w:val="708AF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0B1B9E"/>
    <w:multiLevelType w:val="multilevel"/>
    <w:tmpl w:val="61D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B766FC"/>
    <w:multiLevelType w:val="multilevel"/>
    <w:tmpl w:val="27D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8"/>
  </w:num>
  <w:num w:numId="4">
    <w:abstractNumId w:val="1"/>
  </w:num>
  <w:num w:numId="5">
    <w:abstractNumId w:val="0"/>
  </w:num>
  <w:num w:numId="6">
    <w:abstractNumId w:val="5"/>
  </w:num>
  <w:num w:numId="7">
    <w:abstractNumId w:val="4"/>
  </w:num>
  <w:num w:numId="8">
    <w:abstractNumId w:val="10"/>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5BCA"/>
    <w:rsid w:val="0001222D"/>
    <w:rsid w:val="000135BB"/>
    <w:rsid w:val="00015E95"/>
    <w:rsid w:val="000237F2"/>
    <w:rsid w:val="00023F35"/>
    <w:rsid w:val="0002502B"/>
    <w:rsid w:val="000257EF"/>
    <w:rsid w:val="000264F8"/>
    <w:rsid w:val="00045B21"/>
    <w:rsid w:val="00047CBE"/>
    <w:rsid w:val="00047CCC"/>
    <w:rsid w:val="0005131C"/>
    <w:rsid w:val="00055C44"/>
    <w:rsid w:val="00056B88"/>
    <w:rsid w:val="000603FA"/>
    <w:rsid w:val="000641A3"/>
    <w:rsid w:val="00065900"/>
    <w:rsid w:val="0006742D"/>
    <w:rsid w:val="000701EF"/>
    <w:rsid w:val="000716ED"/>
    <w:rsid w:val="00071E5B"/>
    <w:rsid w:val="000723FD"/>
    <w:rsid w:val="0007349F"/>
    <w:rsid w:val="00074BCF"/>
    <w:rsid w:val="00074F33"/>
    <w:rsid w:val="00075EFC"/>
    <w:rsid w:val="0008274A"/>
    <w:rsid w:val="00084139"/>
    <w:rsid w:val="00084ADA"/>
    <w:rsid w:val="000959E9"/>
    <w:rsid w:val="000965BC"/>
    <w:rsid w:val="000A4318"/>
    <w:rsid w:val="000A4D4B"/>
    <w:rsid w:val="000A6740"/>
    <w:rsid w:val="000A6908"/>
    <w:rsid w:val="000A7D76"/>
    <w:rsid w:val="000B0787"/>
    <w:rsid w:val="000B167C"/>
    <w:rsid w:val="000C4AFA"/>
    <w:rsid w:val="000E3737"/>
    <w:rsid w:val="000E50C9"/>
    <w:rsid w:val="000E5738"/>
    <w:rsid w:val="000E7510"/>
    <w:rsid w:val="000F68C2"/>
    <w:rsid w:val="0010307A"/>
    <w:rsid w:val="001055E6"/>
    <w:rsid w:val="00106426"/>
    <w:rsid w:val="00112BE5"/>
    <w:rsid w:val="001150BD"/>
    <w:rsid w:val="00115506"/>
    <w:rsid w:val="00121D18"/>
    <w:rsid w:val="0012228D"/>
    <w:rsid w:val="00123860"/>
    <w:rsid w:val="00124817"/>
    <w:rsid w:val="00134D8A"/>
    <w:rsid w:val="001379E4"/>
    <w:rsid w:val="0014522F"/>
    <w:rsid w:val="001467DB"/>
    <w:rsid w:val="00146FBD"/>
    <w:rsid w:val="00152117"/>
    <w:rsid w:val="001549A6"/>
    <w:rsid w:val="001577C6"/>
    <w:rsid w:val="0015792F"/>
    <w:rsid w:val="00160B9A"/>
    <w:rsid w:val="001614B4"/>
    <w:rsid w:val="00163A7B"/>
    <w:rsid w:val="00164755"/>
    <w:rsid w:val="00165BF1"/>
    <w:rsid w:val="0017038B"/>
    <w:rsid w:val="001704DB"/>
    <w:rsid w:val="00171556"/>
    <w:rsid w:val="0017175A"/>
    <w:rsid w:val="0017228A"/>
    <w:rsid w:val="001756E0"/>
    <w:rsid w:val="001764D6"/>
    <w:rsid w:val="00177459"/>
    <w:rsid w:val="001775B2"/>
    <w:rsid w:val="0018440D"/>
    <w:rsid w:val="0018466A"/>
    <w:rsid w:val="00194897"/>
    <w:rsid w:val="00194FC4"/>
    <w:rsid w:val="00197166"/>
    <w:rsid w:val="001A0B41"/>
    <w:rsid w:val="001A2299"/>
    <w:rsid w:val="001A2DC8"/>
    <w:rsid w:val="001A5ADF"/>
    <w:rsid w:val="001A6543"/>
    <w:rsid w:val="001A6877"/>
    <w:rsid w:val="001B17E1"/>
    <w:rsid w:val="001B57A1"/>
    <w:rsid w:val="001B6479"/>
    <w:rsid w:val="001C0B8B"/>
    <w:rsid w:val="001C1C19"/>
    <w:rsid w:val="001C3963"/>
    <w:rsid w:val="001C467C"/>
    <w:rsid w:val="001C63A2"/>
    <w:rsid w:val="001C7A83"/>
    <w:rsid w:val="001D01F9"/>
    <w:rsid w:val="001D02CB"/>
    <w:rsid w:val="001D114E"/>
    <w:rsid w:val="001D3EA8"/>
    <w:rsid w:val="001D4766"/>
    <w:rsid w:val="001E0476"/>
    <w:rsid w:val="001E10DD"/>
    <w:rsid w:val="001E3AF7"/>
    <w:rsid w:val="001E6464"/>
    <w:rsid w:val="001E68A0"/>
    <w:rsid w:val="001E7C76"/>
    <w:rsid w:val="001F08FB"/>
    <w:rsid w:val="001F6B31"/>
    <w:rsid w:val="0020111F"/>
    <w:rsid w:val="00204001"/>
    <w:rsid w:val="0022370F"/>
    <w:rsid w:val="00226754"/>
    <w:rsid w:val="002277DA"/>
    <w:rsid w:val="00235CE3"/>
    <w:rsid w:val="0024179B"/>
    <w:rsid w:val="0024289D"/>
    <w:rsid w:val="0024360E"/>
    <w:rsid w:val="00243ABF"/>
    <w:rsid w:val="002474B4"/>
    <w:rsid w:val="0025266A"/>
    <w:rsid w:val="00253E5C"/>
    <w:rsid w:val="0025432A"/>
    <w:rsid w:val="0025533D"/>
    <w:rsid w:val="00260AB9"/>
    <w:rsid w:val="00261748"/>
    <w:rsid w:val="00261946"/>
    <w:rsid w:val="00262C3B"/>
    <w:rsid w:val="00262E94"/>
    <w:rsid w:val="002637F0"/>
    <w:rsid w:val="0026413E"/>
    <w:rsid w:val="00267CBE"/>
    <w:rsid w:val="00272A71"/>
    <w:rsid w:val="0027355F"/>
    <w:rsid w:val="00274E85"/>
    <w:rsid w:val="002768B2"/>
    <w:rsid w:val="002923E9"/>
    <w:rsid w:val="00295121"/>
    <w:rsid w:val="002A00DA"/>
    <w:rsid w:val="002A2645"/>
    <w:rsid w:val="002A26BE"/>
    <w:rsid w:val="002B068C"/>
    <w:rsid w:val="002B0AD9"/>
    <w:rsid w:val="002B500E"/>
    <w:rsid w:val="002B6238"/>
    <w:rsid w:val="002C24A2"/>
    <w:rsid w:val="002E3ED3"/>
    <w:rsid w:val="002E4F5A"/>
    <w:rsid w:val="002E5C75"/>
    <w:rsid w:val="002F092F"/>
    <w:rsid w:val="002F5578"/>
    <w:rsid w:val="002F6CB2"/>
    <w:rsid w:val="0030035F"/>
    <w:rsid w:val="00301A41"/>
    <w:rsid w:val="003037B2"/>
    <w:rsid w:val="003041DD"/>
    <w:rsid w:val="00305DBB"/>
    <w:rsid w:val="00307DAB"/>
    <w:rsid w:val="00317694"/>
    <w:rsid w:val="00317983"/>
    <w:rsid w:val="00321CFE"/>
    <w:rsid w:val="003225F5"/>
    <w:rsid w:val="003227AF"/>
    <w:rsid w:val="00322C78"/>
    <w:rsid w:val="003238D7"/>
    <w:rsid w:val="00323CAC"/>
    <w:rsid w:val="003260CE"/>
    <w:rsid w:val="0032725C"/>
    <w:rsid w:val="00330974"/>
    <w:rsid w:val="00332392"/>
    <w:rsid w:val="003341C7"/>
    <w:rsid w:val="0033428A"/>
    <w:rsid w:val="00334E8C"/>
    <w:rsid w:val="0034285F"/>
    <w:rsid w:val="003433CB"/>
    <w:rsid w:val="00343DA2"/>
    <w:rsid w:val="00347AF9"/>
    <w:rsid w:val="003505FD"/>
    <w:rsid w:val="00350BD8"/>
    <w:rsid w:val="00353F67"/>
    <w:rsid w:val="003545C7"/>
    <w:rsid w:val="0036308C"/>
    <w:rsid w:val="00364D77"/>
    <w:rsid w:val="0036578F"/>
    <w:rsid w:val="00370875"/>
    <w:rsid w:val="00371E4D"/>
    <w:rsid w:val="00371E72"/>
    <w:rsid w:val="003755C7"/>
    <w:rsid w:val="003766C1"/>
    <w:rsid w:val="003778B7"/>
    <w:rsid w:val="0038172E"/>
    <w:rsid w:val="00381847"/>
    <w:rsid w:val="00385E2F"/>
    <w:rsid w:val="00393908"/>
    <w:rsid w:val="0039752E"/>
    <w:rsid w:val="003B0A5C"/>
    <w:rsid w:val="003B184E"/>
    <w:rsid w:val="003B2350"/>
    <w:rsid w:val="003B2913"/>
    <w:rsid w:val="003B35A0"/>
    <w:rsid w:val="003B794B"/>
    <w:rsid w:val="003C2366"/>
    <w:rsid w:val="003D1134"/>
    <w:rsid w:val="003D2449"/>
    <w:rsid w:val="003D2AD0"/>
    <w:rsid w:val="003D679E"/>
    <w:rsid w:val="003D7B0C"/>
    <w:rsid w:val="003E4F1E"/>
    <w:rsid w:val="003E4F96"/>
    <w:rsid w:val="003F3FDA"/>
    <w:rsid w:val="003F597F"/>
    <w:rsid w:val="003F5E96"/>
    <w:rsid w:val="00400D12"/>
    <w:rsid w:val="00406E92"/>
    <w:rsid w:val="00411426"/>
    <w:rsid w:val="00416329"/>
    <w:rsid w:val="0041700F"/>
    <w:rsid w:val="00422A20"/>
    <w:rsid w:val="00422FA3"/>
    <w:rsid w:val="00424156"/>
    <w:rsid w:val="004256F2"/>
    <w:rsid w:val="0043059D"/>
    <w:rsid w:val="00430FCD"/>
    <w:rsid w:val="004341D2"/>
    <w:rsid w:val="00435E14"/>
    <w:rsid w:val="004418BE"/>
    <w:rsid w:val="0044380A"/>
    <w:rsid w:val="004477E0"/>
    <w:rsid w:val="00450F94"/>
    <w:rsid w:val="004518F4"/>
    <w:rsid w:val="004567C3"/>
    <w:rsid w:val="0046142D"/>
    <w:rsid w:val="0046429B"/>
    <w:rsid w:val="004650FD"/>
    <w:rsid w:val="00465247"/>
    <w:rsid w:val="00466518"/>
    <w:rsid w:val="00466DF2"/>
    <w:rsid w:val="00477507"/>
    <w:rsid w:val="00480D1F"/>
    <w:rsid w:val="00485DE7"/>
    <w:rsid w:val="00486D71"/>
    <w:rsid w:val="00486EF5"/>
    <w:rsid w:val="004916A9"/>
    <w:rsid w:val="00492AB0"/>
    <w:rsid w:val="00492D07"/>
    <w:rsid w:val="004949E0"/>
    <w:rsid w:val="00494D04"/>
    <w:rsid w:val="004A4B70"/>
    <w:rsid w:val="004A5444"/>
    <w:rsid w:val="004B00BD"/>
    <w:rsid w:val="004B6414"/>
    <w:rsid w:val="004B787A"/>
    <w:rsid w:val="004C02AB"/>
    <w:rsid w:val="004C1A02"/>
    <w:rsid w:val="004C3B5E"/>
    <w:rsid w:val="004C6BED"/>
    <w:rsid w:val="004C7B81"/>
    <w:rsid w:val="004C7F72"/>
    <w:rsid w:val="004D0969"/>
    <w:rsid w:val="004D44E2"/>
    <w:rsid w:val="004D6BB1"/>
    <w:rsid w:val="004E0A46"/>
    <w:rsid w:val="004E0D20"/>
    <w:rsid w:val="004E11CD"/>
    <w:rsid w:val="004E12CE"/>
    <w:rsid w:val="004E1F2E"/>
    <w:rsid w:val="004E2E2D"/>
    <w:rsid w:val="004E542F"/>
    <w:rsid w:val="004E64F5"/>
    <w:rsid w:val="004E696C"/>
    <w:rsid w:val="004F1C92"/>
    <w:rsid w:val="004F6A6D"/>
    <w:rsid w:val="005024EF"/>
    <w:rsid w:val="0050358C"/>
    <w:rsid w:val="00506AC3"/>
    <w:rsid w:val="0050712A"/>
    <w:rsid w:val="00507E68"/>
    <w:rsid w:val="00510A7D"/>
    <w:rsid w:val="00511492"/>
    <w:rsid w:val="00516AB6"/>
    <w:rsid w:val="00516F26"/>
    <w:rsid w:val="00520629"/>
    <w:rsid w:val="00532D29"/>
    <w:rsid w:val="00534158"/>
    <w:rsid w:val="005348FF"/>
    <w:rsid w:val="00536D8D"/>
    <w:rsid w:val="0054035D"/>
    <w:rsid w:val="00540F05"/>
    <w:rsid w:val="00541FB2"/>
    <w:rsid w:val="00542616"/>
    <w:rsid w:val="00547613"/>
    <w:rsid w:val="005509A6"/>
    <w:rsid w:val="00552FAE"/>
    <w:rsid w:val="00554B2B"/>
    <w:rsid w:val="005567C6"/>
    <w:rsid w:val="00557B80"/>
    <w:rsid w:val="00557C6A"/>
    <w:rsid w:val="00561F93"/>
    <w:rsid w:val="005633C1"/>
    <w:rsid w:val="00567455"/>
    <w:rsid w:val="005705DA"/>
    <w:rsid w:val="0057428F"/>
    <w:rsid w:val="005830C0"/>
    <w:rsid w:val="00590D1D"/>
    <w:rsid w:val="00594EB0"/>
    <w:rsid w:val="00596964"/>
    <w:rsid w:val="005A18F6"/>
    <w:rsid w:val="005A3503"/>
    <w:rsid w:val="005A57AD"/>
    <w:rsid w:val="005A763F"/>
    <w:rsid w:val="005B77F8"/>
    <w:rsid w:val="005C5762"/>
    <w:rsid w:val="005C6402"/>
    <w:rsid w:val="005C7053"/>
    <w:rsid w:val="005C7D3E"/>
    <w:rsid w:val="005D2E25"/>
    <w:rsid w:val="005D3492"/>
    <w:rsid w:val="005D3DB2"/>
    <w:rsid w:val="005D4894"/>
    <w:rsid w:val="005D580C"/>
    <w:rsid w:val="005D6C31"/>
    <w:rsid w:val="005D7FD3"/>
    <w:rsid w:val="005E2F7B"/>
    <w:rsid w:val="005E6453"/>
    <w:rsid w:val="005E7FC9"/>
    <w:rsid w:val="005F0253"/>
    <w:rsid w:val="005F1383"/>
    <w:rsid w:val="005F3CCA"/>
    <w:rsid w:val="005F49DC"/>
    <w:rsid w:val="005F4FEB"/>
    <w:rsid w:val="005F72AD"/>
    <w:rsid w:val="0060391F"/>
    <w:rsid w:val="00604659"/>
    <w:rsid w:val="0061004B"/>
    <w:rsid w:val="00613B56"/>
    <w:rsid w:val="00617104"/>
    <w:rsid w:val="0061759F"/>
    <w:rsid w:val="00620B97"/>
    <w:rsid w:val="00623F86"/>
    <w:rsid w:val="00626E5D"/>
    <w:rsid w:val="00633464"/>
    <w:rsid w:val="006365BC"/>
    <w:rsid w:val="006377B4"/>
    <w:rsid w:val="00641AEB"/>
    <w:rsid w:val="006426B5"/>
    <w:rsid w:val="00643745"/>
    <w:rsid w:val="006438A8"/>
    <w:rsid w:val="00643CE5"/>
    <w:rsid w:val="00647498"/>
    <w:rsid w:val="00655A17"/>
    <w:rsid w:val="0066327B"/>
    <w:rsid w:val="00663DA8"/>
    <w:rsid w:val="0067038A"/>
    <w:rsid w:val="006720B5"/>
    <w:rsid w:val="00672F38"/>
    <w:rsid w:val="0067504B"/>
    <w:rsid w:val="00675108"/>
    <w:rsid w:val="006815B2"/>
    <w:rsid w:val="00681B1A"/>
    <w:rsid w:val="00682DC3"/>
    <w:rsid w:val="00683C22"/>
    <w:rsid w:val="006848C4"/>
    <w:rsid w:val="00686511"/>
    <w:rsid w:val="00692573"/>
    <w:rsid w:val="006A0752"/>
    <w:rsid w:val="006A07BD"/>
    <w:rsid w:val="006A0A79"/>
    <w:rsid w:val="006A385E"/>
    <w:rsid w:val="006A38D3"/>
    <w:rsid w:val="006A4917"/>
    <w:rsid w:val="006A50D0"/>
    <w:rsid w:val="006B5F6B"/>
    <w:rsid w:val="006C06A1"/>
    <w:rsid w:val="006C189B"/>
    <w:rsid w:val="006C2F90"/>
    <w:rsid w:val="006C5FB6"/>
    <w:rsid w:val="006C75E1"/>
    <w:rsid w:val="006D019A"/>
    <w:rsid w:val="006D2F5B"/>
    <w:rsid w:val="006D3DDC"/>
    <w:rsid w:val="006D40C7"/>
    <w:rsid w:val="006D5E43"/>
    <w:rsid w:val="006D6AF6"/>
    <w:rsid w:val="006D752A"/>
    <w:rsid w:val="006D7578"/>
    <w:rsid w:val="006E7BB1"/>
    <w:rsid w:val="006F7B6A"/>
    <w:rsid w:val="00702793"/>
    <w:rsid w:val="00703A84"/>
    <w:rsid w:val="007105BD"/>
    <w:rsid w:val="00711C3D"/>
    <w:rsid w:val="00713E7B"/>
    <w:rsid w:val="00716F24"/>
    <w:rsid w:val="00717A0C"/>
    <w:rsid w:val="0072160A"/>
    <w:rsid w:val="00721F5D"/>
    <w:rsid w:val="007230B0"/>
    <w:rsid w:val="00727772"/>
    <w:rsid w:val="007349E1"/>
    <w:rsid w:val="0073570A"/>
    <w:rsid w:val="00737542"/>
    <w:rsid w:val="007411AA"/>
    <w:rsid w:val="0074126E"/>
    <w:rsid w:val="007451DD"/>
    <w:rsid w:val="00745437"/>
    <w:rsid w:val="00754961"/>
    <w:rsid w:val="007553F0"/>
    <w:rsid w:val="00757863"/>
    <w:rsid w:val="00761904"/>
    <w:rsid w:val="00765F3F"/>
    <w:rsid w:val="007664E0"/>
    <w:rsid w:val="00773654"/>
    <w:rsid w:val="00775041"/>
    <w:rsid w:val="00775892"/>
    <w:rsid w:val="00777BAC"/>
    <w:rsid w:val="0078055C"/>
    <w:rsid w:val="0078165F"/>
    <w:rsid w:val="00784101"/>
    <w:rsid w:val="00784C7C"/>
    <w:rsid w:val="00790BBC"/>
    <w:rsid w:val="0079111D"/>
    <w:rsid w:val="00791E1E"/>
    <w:rsid w:val="00792F01"/>
    <w:rsid w:val="00794057"/>
    <w:rsid w:val="007979CD"/>
    <w:rsid w:val="007A3122"/>
    <w:rsid w:val="007A6994"/>
    <w:rsid w:val="007A7046"/>
    <w:rsid w:val="007A71C7"/>
    <w:rsid w:val="007A7F93"/>
    <w:rsid w:val="007B2218"/>
    <w:rsid w:val="007B48CA"/>
    <w:rsid w:val="007B6768"/>
    <w:rsid w:val="007C21EB"/>
    <w:rsid w:val="007C448A"/>
    <w:rsid w:val="007C72D4"/>
    <w:rsid w:val="007D45F2"/>
    <w:rsid w:val="007D6FBD"/>
    <w:rsid w:val="007E2EFE"/>
    <w:rsid w:val="007E32BB"/>
    <w:rsid w:val="007F0BEF"/>
    <w:rsid w:val="007F25F2"/>
    <w:rsid w:val="007F2F8E"/>
    <w:rsid w:val="00803224"/>
    <w:rsid w:val="0080341F"/>
    <w:rsid w:val="00803498"/>
    <w:rsid w:val="00803808"/>
    <w:rsid w:val="00811CA8"/>
    <w:rsid w:val="0081204E"/>
    <w:rsid w:val="008230A7"/>
    <w:rsid w:val="00824028"/>
    <w:rsid w:val="00824923"/>
    <w:rsid w:val="00825CD7"/>
    <w:rsid w:val="00826637"/>
    <w:rsid w:val="0083363F"/>
    <w:rsid w:val="00833D83"/>
    <w:rsid w:val="00834057"/>
    <w:rsid w:val="00835B1B"/>
    <w:rsid w:val="0084091C"/>
    <w:rsid w:val="00844DA5"/>
    <w:rsid w:val="00852B22"/>
    <w:rsid w:val="00857DDD"/>
    <w:rsid w:val="008616D8"/>
    <w:rsid w:val="00862E4C"/>
    <w:rsid w:val="00865F9B"/>
    <w:rsid w:val="00867226"/>
    <w:rsid w:val="008708DE"/>
    <w:rsid w:val="008753C7"/>
    <w:rsid w:val="008754A1"/>
    <w:rsid w:val="0088222A"/>
    <w:rsid w:val="00885651"/>
    <w:rsid w:val="00885686"/>
    <w:rsid w:val="008937BD"/>
    <w:rsid w:val="00894444"/>
    <w:rsid w:val="00895AA1"/>
    <w:rsid w:val="008A04D1"/>
    <w:rsid w:val="008A1E87"/>
    <w:rsid w:val="008A2F16"/>
    <w:rsid w:val="008A31C1"/>
    <w:rsid w:val="008A6695"/>
    <w:rsid w:val="008B5086"/>
    <w:rsid w:val="008B5695"/>
    <w:rsid w:val="008B5729"/>
    <w:rsid w:val="008B7B7C"/>
    <w:rsid w:val="008C0402"/>
    <w:rsid w:val="008C1A65"/>
    <w:rsid w:val="008C29C9"/>
    <w:rsid w:val="008C3878"/>
    <w:rsid w:val="008C3FC6"/>
    <w:rsid w:val="008C43FB"/>
    <w:rsid w:val="008C6778"/>
    <w:rsid w:val="008C6D47"/>
    <w:rsid w:val="008D018A"/>
    <w:rsid w:val="008D03D5"/>
    <w:rsid w:val="008E038C"/>
    <w:rsid w:val="008E0B8C"/>
    <w:rsid w:val="008E2A1C"/>
    <w:rsid w:val="008E4DB9"/>
    <w:rsid w:val="008E4DEE"/>
    <w:rsid w:val="008E51A6"/>
    <w:rsid w:val="008E7B8D"/>
    <w:rsid w:val="008F3F3E"/>
    <w:rsid w:val="008F4164"/>
    <w:rsid w:val="008F51A1"/>
    <w:rsid w:val="008F6EA0"/>
    <w:rsid w:val="008F784A"/>
    <w:rsid w:val="00903A5E"/>
    <w:rsid w:val="009079A2"/>
    <w:rsid w:val="00910AEE"/>
    <w:rsid w:val="00911875"/>
    <w:rsid w:val="009150BD"/>
    <w:rsid w:val="009167CB"/>
    <w:rsid w:val="00920A85"/>
    <w:rsid w:val="009240C5"/>
    <w:rsid w:val="00926FB2"/>
    <w:rsid w:val="00931154"/>
    <w:rsid w:val="009351E0"/>
    <w:rsid w:val="00935910"/>
    <w:rsid w:val="00936D00"/>
    <w:rsid w:val="0093757C"/>
    <w:rsid w:val="00940061"/>
    <w:rsid w:val="0094557F"/>
    <w:rsid w:val="00946413"/>
    <w:rsid w:val="00947AA8"/>
    <w:rsid w:val="00947AB3"/>
    <w:rsid w:val="00952DE6"/>
    <w:rsid w:val="009603CF"/>
    <w:rsid w:val="009614C4"/>
    <w:rsid w:val="00962B48"/>
    <w:rsid w:val="00970ABE"/>
    <w:rsid w:val="00972B99"/>
    <w:rsid w:val="0097540E"/>
    <w:rsid w:val="00984F01"/>
    <w:rsid w:val="009850CD"/>
    <w:rsid w:val="00985CEA"/>
    <w:rsid w:val="009861D7"/>
    <w:rsid w:val="0099073E"/>
    <w:rsid w:val="009925B3"/>
    <w:rsid w:val="009967DA"/>
    <w:rsid w:val="00996BCD"/>
    <w:rsid w:val="009A3CE2"/>
    <w:rsid w:val="009A48A1"/>
    <w:rsid w:val="009A616F"/>
    <w:rsid w:val="009A6B10"/>
    <w:rsid w:val="009B4460"/>
    <w:rsid w:val="009B6C27"/>
    <w:rsid w:val="009B710E"/>
    <w:rsid w:val="009B7C47"/>
    <w:rsid w:val="009C520A"/>
    <w:rsid w:val="009C7B18"/>
    <w:rsid w:val="009D07B9"/>
    <w:rsid w:val="009D1DFE"/>
    <w:rsid w:val="009D3D53"/>
    <w:rsid w:val="009D4B50"/>
    <w:rsid w:val="009D5DE7"/>
    <w:rsid w:val="009D6CE8"/>
    <w:rsid w:val="009D708A"/>
    <w:rsid w:val="009E05CD"/>
    <w:rsid w:val="009E1764"/>
    <w:rsid w:val="009E32C5"/>
    <w:rsid w:val="009F030B"/>
    <w:rsid w:val="009F309A"/>
    <w:rsid w:val="00A0418A"/>
    <w:rsid w:val="00A04F5E"/>
    <w:rsid w:val="00A0630F"/>
    <w:rsid w:val="00A0772B"/>
    <w:rsid w:val="00A11700"/>
    <w:rsid w:val="00A11B16"/>
    <w:rsid w:val="00A1558C"/>
    <w:rsid w:val="00A23F69"/>
    <w:rsid w:val="00A325BC"/>
    <w:rsid w:val="00A329BE"/>
    <w:rsid w:val="00A33834"/>
    <w:rsid w:val="00A33D54"/>
    <w:rsid w:val="00A35D31"/>
    <w:rsid w:val="00A369AD"/>
    <w:rsid w:val="00A37693"/>
    <w:rsid w:val="00A41AAF"/>
    <w:rsid w:val="00A427B0"/>
    <w:rsid w:val="00A43200"/>
    <w:rsid w:val="00A47DE5"/>
    <w:rsid w:val="00A52331"/>
    <w:rsid w:val="00A53949"/>
    <w:rsid w:val="00A55440"/>
    <w:rsid w:val="00A5742D"/>
    <w:rsid w:val="00A64600"/>
    <w:rsid w:val="00A709C2"/>
    <w:rsid w:val="00A7329B"/>
    <w:rsid w:val="00A80468"/>
    <w:rsid w:val="00A8085A"/>
    <w:rsid w:val="00A8163E"/>
    <w:rsid w:val="00A831D2"/>
    <w:rsid w:val="00A84915"/>
    <w:rsid w:val="00A84E7C"/>
    <w:rsid w:val="00A85B85"/>
    <w:rsid w:val="00A872DE"/>
    <w:rsid w:val="00A925CF"/>
    <w:rsid w:val="00A94F3B"/>
    <w:rsid w:val="00A97B0C"/>
    <w:rsid w:val="00AA1A44"/>
    <w:rsid w:val="00AA4E99"/>
    <w:rsid w:val="00AB15A5"/>
    <w:rsid w:val="00AB7F68"/>
    <w:rsid w:val="00AC08B2"/>
    <w:rsid w:val="00AC5AE6"/>
    <w:rsid w:val="00AD6D5F"/>
    <w:rsid w:val="00AE193B"/>
    <w:rsid w:val="00AE2CB5"/>
    <w:rsid w:val="00AF0C24"/>
    <w:rsid w:val="00AF2F94"/>
    <w:rsid w:val="00AF7216"/>
    <w:rsid w:val="00B01A62"/>
    <w:rsid w:val="00B0241B"/>
    <w:rsid w:val="00B04BD1"/>
    <w:rsid w:val="00B10648"/>
    <w:rsid w:val="00B106DB"/>
    <w:rsid w:val="00B1239D"/>
    <w:rsid w:val="00B13037"/>
    <w:rsid w:val="00B138C7"/>
    <w:rsid w:val="00B14D50"/>
    <w:rsid w:val="00B156FA"/>
    <w:rsid w:val="00B21EB9"/>
    <w:rsid w:val="00B25A4F"/>
    <w:rsid w:val="00B26248"/>
    <w:rsid w:val="00B26DBF"/>
    <w:rsid w:val="00B32DC2"/>
    <w:rsid w:val="00B36264"/>
    <w:rsid w:val="00B36D7A"/>
    <w:rsid w:val="00B40073"/>
    <w:rsid w:val="00B43C77"/>
    <w:rsid w:val="00B4724B"/>
    <w:rsid w:val="00B475A1"/>
    <w:rsid w:val="00B50B88"/>
    <w:rsid w:val="00B64969"/>
    <w:rsid w:val="00B72672"/>
    <w:rsid w:val="00B72DE1"/>
    <w:rsid w:val="00B7482E"/>
    <w:rsid w:val="00B771C6"/>
    <w:rsid w:val="00B778C3"/>
    <w:rsid w:val="00B81231"/>
    <w:rsid w:val="00B819EF"/>
    <w:rsid w:val="00B83D35"/>
    <w:rsid w:val="00B857FF"/>
    <w:rsid w:val="00B905F9"/>
    <w:rsid w:val="00B92A44"/>
    <w:rsid w:val="00B969A2"/>
    <w:rsid w:val="00B97E10"/>
    <w:rsid w:val="00BA0AFE"/>
    <w:rsid w:val="00BA70ED"/>
    <w:rsid w:val="00BB0481"/>
    <w:rsid w:val="00BB0BD3"/>
    <w:rsid w:val="00BB1005"/>
    <w:rsid w:val="00BB2AE5"/>
    <w:rsid w:val="00BB5764"/>
    <w:rsid w:val="00BB62EC"/>
    <w:rsid w:val="00BB659A"/>
    <w:rsid w:val="00BB74A1"/>
    <w:rsid w:val="00BB7718"/>
    <w:rsid w:val="00BB7BAE"/>
    <w:rsid w:val="00BC2750"/>
    <w:rsid w:val="00BC2843"/>
    <w:rsid w:val="00BC2B54"/>
    <w:rsid w:val="00BC7F74"/>
    <w:rsid w:val="00BD2747"/>
    <w:rsid w:val="00BD3414"/>
    <w:rsid w:val="00BD4AB0"/>
    <w:rsid w:val="00BE1D04"/>
    <w:rsid w:val="00BE7A17"/>
    <w:rsid w:val="00BF2E14"/>
    <w:rsid w:val="00BF4D99"/>
    <w:rsid w:val="00BF5266"/>
    <w:rsid w:val="00BF724F"/>
    <w:rsid w:val="00C00E12"/>
    <w:rsid w:val="00C016AF"/>
    <w:rsid w:val="00C03DC9"/>
    <w:rsid w:val="00C10077"/>
    <w:rsid w:val="00C16858"/>
    <w:rsid w:val="00C17299"/>
    <w:rsid w:val="00C21A80"/>
    <w:rsid w:val="00C24D4A"/>
    <w:rsid w:val="00C2500C"/>
    <w:rsid w:val="00C25561"/>
    <w:rsid w:val="00C31DC3"/>
    <w:rsid w:val="00C32525"/>
    <w:rsid w:val="00C34E54"/>
    <w:rsid w:val="00C41CED"/>
    <w:rsid w:val="00C42144"/>
    <w:rsid w:val="00C42935"/>
    <w:rsid w:val="00C42E67"/>
    <w:rsid w:val="00C46F76"/>
    <w:rsid w:val="00C516A2"/>
    <w:rsid w:val="00C52970"/>
    <w:rsid w:val="00C52B4B"/>
    <w:rsid w:val="00C52DE6"/>
    <w:rsid w:val="00C54FCB"/>
    <w:rsid w:val="00C56CC6"/>
    <w:rsid w:val="00C60CD1"/>
    <w:rsid w:val="00C61BCD"/>
    <w:rsid w:val="00C631F3"/>
    <w:rsid w:val="00C634C6"/>
    <w:rsid w:val="00C64710"/>
    <w:rsid w:val="00C67D41"/>
    <w:rsid w:val="00C700DB"/>
    <w:rsid w:val="00C70B07"/>
    <w:rsid w:val="00C73007"/>
    <w:rsid w:val="00C737FA"/>
    <w:rsid w:val="00C73DF6"/>
    <w:rsid w:val="00C74DD7"/>
    <w:rsid w:val="00C772F3"/>
    <w:rsid w:val="00C77B85"/>
    <w:rsid w:val="00C80568"/>
    <w:rsid w:val="00C82F7E"/>
    <w:rsid w:val="00C830FC"/>
    <w:rsid w:val="00C837A0"/>
    <w:rsid w:val="00C838BB"/>
    <w:rsid w:val="00C86EF3"/>
    <w:rsid w:val="00C87355"/>
    <w:rsid w:val="00C9413D"/>
    <w:rsid w:val="00C95222"/>
    <w:rsid w:val="00CA2197"/>
    <w:rsid w:val="00CA381C"/>
    <w:rsid w:val="00CA40D6"/>
    <w:rsid w:val="00CA5D34"/>
    <w:rsid w:val="00CA7874"/>
    <w:rsid w:val="00CB0E9A"/>
    <w:rsid w:val="00CB25A1"/>
    <w:rsid w:val="00CB39A8"/>
    <w:rsid w:val="00CB4BDF"/>
    <w:rsid w:val="00CB6884"/>
    <w:rsid w:val="00CB6EBA"/>
    <w:rsid w:val="00CC2815"/>
    <w:rsid w:val="00CC28C5"/>
    <w:rsid w:val="00CC67E9"/>
    <w:rsid w:val="00CD34A6"/>
    <w:rsid w:val="00CD53FD"/>
    <w:rsid w:val="00CE2439"/>
    <w:rsid w:val="00CE4248"/>
    <w:rsid w:val="00CE452F"/>
    <w:rsid w:val="00CE567F"/>
    <w:rsid w:val="00CE6499"/>
    <w:rsid w:val="00CE66E6"/>
    <w:rsid w:val="00CF1796"/>
    <w:rsid w:val="00CF3727"/>
    <w:rsid w:val="00CF3831"/>
    <w:rsid w:val="00CF7BA2"/>
    <w:rsid w:val="00CF7F65"/>
    <w:rsid w:val="00D01139"/>
    <w:rsid w:val="00D04546"/>
    <w:rsid w:val="00D1138F"/>
    <w:rsid w:val="00D15941"/>
    <w:rsid w:val="00D23360"/>
    <w:rsid w:val="00D25367"/>
    <w:rsid w:val="00D25E06"/>
    <w:rsid w:val="00D2681C"/>
    <w:rsid w:val="00D272EB"/>
    <w:rsid w:val="00D30268"/>
    <w:rsid w:val="00D32405"/>
    <w:rsid w:val="00D32595"/>
    <w:rsid w:val="00D33BA1"/>
    <w:rsid w:val="00D3422F"/>
    <w:rsid w:val="00D360AA"/>
    <w:rsid w:val="00D3798D"/>
    <w:rsid w:val="00D41D15"/>
    <w:rsid w:val="00D47A74"/>
    <w:rsid w:val="00D501A5"/>
    <w:rsid w:val="00D50954"/>
    <w:rsid w:val="00D51C49"/>
    <w:rsid w:val="00D561B4"/>
    <w:rsid w:val="00D57931"/>
    <w:rsid w:val="00D65300"/>
    <w:rsid w:val="00D67694"/>
    <w:rsid w:val="00D701BE"/>
    <w:rsid w:val="00D819DF"/>
    <w:rsid w:val="00D8283A"/>
    <w:rsid w:val="00D907CF"/>
    <w:rsid w:val="00D9100F"/>
    <w:rsid w:val="00D955CA"/>
    <w:rsid w:val="00D97925"/>
    <w:rsid w:val="00D97B0D"/>
    <w:rsid w:val="00D97D22"/>
    <w:rsid w:val="00DA0104"/>
    <w:rsid w:val="00DA2AC8"/>
    <w:rsid w:val="00DB0FA5"/>
    <w:rsid w:val="00DB2704"/>
    <w:rsid w:val="00DB27EE"/>
    <w:rsid w:val="00DB439D"/>
    <w:rsid w:val="00DB547A"/>
    <w:rsid w:val="00DB5D53"/>
    <w:rsid w:val="00DB6B4B"/>
    <w:rsid w:val="00DC2490"/>
    <w:rsid w:val="00DC3011"/>
    <w:rsid w:val="00DC6567"/>
    <w:rsid w:val="00DC7560"/>
    <w:rsid w:val="00DC7D33"/>
    <w:rsid w:val="00DD0F76"/>
    <w:rsid w:val="00DD438B"/>
    <w:rsid w:val="00DD4A7F"/>
    <w:rsid w:val="00DD5EE6"/>
    <w:rsid w:val="00DE3B41"/>
    <w:rsid w:val="00DE543C"/>
    <w:rsid w:val="00DE777F"/>
    <w:rsid w:val="00DF0EFF"/>
    <w:rsid w:val="00DF10C2"/>
    <w:rsid w:val="00DF5818"/>
    <w:rsid w:val="00DF5E99"/>
    <w:rsid w:val="00DF625D"/>
    <w:rsid w:val="00DF647A"/>
    <w:rsid w:val="00E0003A"/>
    <w:rsid w:val="00E01162"/>
    <w:rsid w:val="00E02643"/>
    <w:rsid w:val="00E02A9C"/>
    <w:rsid w:val="00E030D7"/>
    <w:rsid w:val="00E04418"/>
    <w:rsid w:val="00E1101C"/>
    <w:rsid w:val="00E12CFA"/>
    <w:rsid w:val="00E1346D"/>
    <w:rsid w:val="00E16030"/>
    <w:rsid w:val="00E16DFC"/>
    <w:rsid w:val="00E2594A"/>
    <w:rsid w:val="00E26761"/>
    <w:rsid w:val="00E30CBF"/>
    <w:rsid w:val="00E31B33"/>
    <w:rsid w:val="00E32D3D"/>
    <w:rsid w:val="00E33170"/>
    <w:rsid w:val="00E42787"/>
    <w:rsid w:val="00E46536"/>
    <w:rsid w:val="00E51277"/>
    <w:rsid w:val="00E52044"/>
    <w:rsid w:val="00E57B6E"/>
    <w:rsid w:val="00E57C84"/>
    <w:rsid w:val="00E60063"/>
    <w:rsid w:val="00E646DF"/>
    <w:rsid w:val="00E651B1"/>
    <w:rsid w:val="00E652FC"/>
    <w:rsid w:val="00E65E4B"/>
    <w:rsid w:val="00E65F03"/>
    <w:rsid w:val="00E66096"/>
    <w:rsid w:val="00E728E8"/>
    <w:rsid w:val="00E73477"/>
    <w:rsid w:val="00E769D9"/>
    <w:rsid w:val="00E902FE"/>
    <w:rsid w:val="00E9312E"/>
    <w:rsid w:val="00E93198"/>
    <w:rsid w:val="00E977F0"/>
    <w:rsid w:val="00EA0EFF"/>
    <w:rsid w:val="00EA22B5"/>
    <w:rsid w:val="00EA3689"/>
    <w:rsid w:val="00EA63B0"/>
    <w:rsid w:val="00EB21A4"/>
    <w:rsid w:val="00EB2504"/>
    <w:rsid w:val="00EC070B"/>
    <w:rsid w:val="00EC0A43"/>
    <w:rsid w:val="00EC3F45"/>
    <w:rsid w:val="00ED0C01"/>
    <w:rsid w:val="00ED192F"/>
    <w:rsid w:val="00ED40E7"/>
    <w:rsid w:val="00ED5AD3"/>
    <w:rsid w:val="00ED6744"/>
    <w:rsid w:val="00ED7D5C"/>
    <w:rsid w:val="00EE2066"/>
    <w:rsid w:val="00EE5764"/>
    <w:rsid w:val="00EE5BAD"/>
    <w:rsid w:val="00EE7F3C"/>
    <w:rsid w:val="00EF0DEC"/>
    <w:rsid w:val="00EF1BE7"/>
    <w:rsid w:val="00EF39FA"/>
    <w:rsid w:val="00EF57CF"/>
    <w:rsid w:val="00EF7258"/>
    <w:rsid w:val="00EF787C"/>
    <w:rsid w:val="00F035D1"/>
    <w:rsid w:val="00F0576E"/>
    <w:rsid w:val="00F06C21"/>
    <w:rsid w:val="00F13B77"/>
    <w:rsid w:val="00F24011"/>
    <w:rsid w:val="00F24E05"/>
    <w:rsid w:val="00F2565A"/>
    <w:rsid w:val="00F25877"/>
    <w:rsid w:val="00F26389"/>
    <w:rsid w:val="00F31C91"/>
    <w:rsid w:val="00F33192"/>
    <w:rsid w:val="00F3569A"/>
    <w:rsid w:val="00F35E74"/>
    <w:rsid w:val="00F3609B"/>
    <w:rsid w:val="00F461C1"/>
    <w:rsid w:val="00F47345"/>
    <w:rsid w:val="00F4748E"/>
    <w:rsid w:val="00F51FA8"/>
    <w:rsid w:val="00F55B57"/>
    <w:rsid w:val="00F60EAE"/>
    <w:rsid w:val="00F66A5E"/>
    <w:rsid w:val="00F67543"/>
    <w:rsid w:val="00F67FF2"/>
    <w:rsid w:val="00F72634"/>
    <w:rsid w:val="00F74215"/>
    <w:rsid w:val="00F75BEB"/>
    <w:rsid w:val="00F80219"/>
    <w:rsid w:val="00F82199"/>
    <w:rsid w:val="00F8265D"/>
    <w:rsid w:val="00F8311E"/>
    <w:rsid w:val="00F83EA5"/>
    <w:rsid w:val="00F8567C"/>
    <w:rsid w:val="00F937C2"/>
    <w:rsid w:val="00F93BF6"/>
    <w:rsid w:val="00FA07AC"/>
    <w:rsid w:val="00FA27E9"/>
    <w:rsid w:val="00FB03DA"/>
    <w:rsid w:val="00FB2054"/>
    <w:rsid w:val="00FB22DE"/>
    <w:rsid w:val="00FC0CDE"/>
    <w:rsid w:val="00FC59DC"/>
    <w:rsid w:val="00FD04C2"/>
    <w:rsid w:val="00FD0530"/>
    <w:rsid w:val="00FD20A6"/>
    <w:rsid w:val="00FD2375"/>
    <w:rsid w:val="00FD2772"/>
    <w:rsid w:val="00FD33A2"/>
    <w:rsid w:val="00FD4418"/>
    <w:rsid w:val="00FE0828"/>
    <w:rsid w:val="00FE5555"/>
    <w:rsid w:val="00FE5601"/>
    <w:rsid w:val="00FF3C2C"/>
    <w:rsid w:val="00FF43E9"/>
    <w:rsid w:val="00FF46DF"/>
    <w:rsid w:val="00FF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345"/>
    <w:pPr>
      <w:spacing w:line="360" w:lineRule="auto"/>
    </w:pPr>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EC0A4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766C1"/>
    <w:rPr>
      <w:color w:val="605E5C"/>
      <w:shd w:val="clear" w:color="auto" w:fill="E1DFDD"/>
    </w:rPr>
  </w:style>
  <w:style w:type="table" w:styleId="TableGrid">
    <w:name w:val="Table Grid"/>
    <w:basedOn w:val="TableNormal"/>
    <w:uiPriority w:val="39"/>
    <w:rsid w:val="00A33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3908">
      <w:bodyDiv w:val="1"/>
      <w:marLeft w:val="0"/>
      <w:marRight w:val="0"/>
      <w:marTop w:val="0"/>
      <w:marBottom w:val="0"/>
      <w:divBdr>
        <w:top w:val="none" w:sz="0" w:space="0" w:color="auto"/>
        <w:left w:val="none" w:sz="0" w:space="0" w:color="auto"/>
        <w:bottom w:val="none" w:sz="0" w:space="0" w:color="auto"/>
        <w:right w:val="none" w:sz="0" w:space="0" w:color="auto"/>
      </w:divBdr>
      <w:divsChild>
        <w:div w:id="655261480">
          <w:marLeft w:val="0"/>
          <w:marRight w:val="0"/>
          <w:marTop w:val="225"/>
          <w:marBottom w:val="0"/>
          <w:divBdr>
            <w:top w:val="none" w:sz="0" w:space="0" w:color="auto"/>
            <w:left w:val="none" w:sz="0" w:space="0" w:color="auto"/>
            <w:bottom w:val="none" w:sz="0" w:space="0" w:color="auto"/>
            <w:right w:val="none" w:sz="0" w:space="0" w:color="auto"/>
          </w:divBdr>
        </w:div>
      </w:divsChild>
    </w:div>
    <w:div w:id="108398104">
      <w:bodyDiv w:val="1"/>
      <w:marLeft w:val="0"/>
      <w:marRight w:val="0"/>
      <w:marTop w:val="0"/>
      <w:marBottom w:val="0"/>
      <w:divBdr>
        <w:top w:val="none" w:sz="0" w:space="0" w:color="auto"/>
        <w:left w:val="none" w:sz="0" w:space="0" w:color="auto"/>
        <w:bottom w:val="none" w:sz="0" w:space="0" w:color="auto"/>
        <w:right w:val="none" w:sz="0" w:space="0" w:color="auto"/>
      </w:divBdr>
    </w:div>
    <w:div w:id="146289390">
      <w:bodyDiv w:val="1"/>
      <w:marLeft w:val="0"/>
      <w:marRight w:val="0"/>
      <w:marTop w:val="0"/>
      <w:marBottom w:val="0"/>
      <w:divBdr>
        <w:top w:val="none" w:sz="0" w:space="0" w:color="auto"/>
        <w:left w:val="none" w:sz="0" w:space="0" w:color="auto"/>
        <w:bottom w:val="none" w:sz="0" w:space="0" w:color="auto"/>
        <w:right w:val="none" w:sz="0" w:space="0" w:color="auto"/>
      </w:divBdr>
    </w:div>
    <w:div w:id="176622448">
      <w:bodyDiv w:val="1"/>
      <w:marLeft w:val="0"/>
      <w:marRight w:val="0"/>
      <w:marTop w:val="0"/>
      <w:marBottom w:val="0"/>
      <w:divBdr>
        <w:top w:val="none" w:sz="0" w:space="0" w:color="auto"/>
        <w:left w:val="none" w:sz="0" w:space="0" w:color="auto"/>
        <w:bottom w:val="none" w:sz="0" w:space="0" w:color="auto"/>
        <w:right w:val="none" w:sz="0" w:space="0" w:color="auto"/>
      </w:divBdr>
    </w:div>
    <w:div w:id="439418894">
      <w:bodyDiv w:val="1"/>
      <w:marLeft w:val="0"/>
      <w:marRight w:val="0"/>
      <w:marTop w:val="0"/>
      <w:marBottom w:val="0"/>
      <w:divBdr>
        <w:top w:val="none" w:sz="0" w:space="0" w:color="auto"/>
        <w:left w:val="none" w:sz="0" w:space="0" w:color="auto"/>
        <w:bottom w:val="none" w:sz="0" w:space="0" w:color="auto"/>
        <w:right w:val="none" w:sz="0" w:space="0" w:color="auto"/>
      </w:divBdr>
    </w:div>
    <w:div w:id="559436555">
      <w:bodyDiv w:val="1"/>
      <w:marLeft w:val="0"/>
      <w:marRight w:val="0"/>
      <w:marTop w:val="0"/>
      <w:marBottom w:val="0"/>
      <w:divBdr>
        <w:top w:val="none" w:sz="0" w:space="0" w:color="auto"/>
        <w:left w:val="none" w:sz="0" w:space="0" w:color="auto"/>
        <w:bottom w:val="none" w:sz="0" w:space="0" w:color="auto"/>
        <w:right w:val="none" w:sz="0" w:space="0" w:color="auto"/>
      </w:divBdr>
    </w:div>
    <w:div w:id="625966828">
      <w:bodyDiv w:val="1"/>
      <w:marLeft w:val="0"/>
      <w:marRight w:val="0"/>
      <w:marTop w:val="0"/>
      <w:marBottom w:val="0"/>
      <w:divBdr>
        <w:top w:val="none" w:sz="0" w:space="0" w:color="auto"/>
        <w:left w:val="none" w:sz="0" w:space="0" w:color="auto"/>
        <w:bottom w:val="none" w:sz="0" w:space="0" w:color="auto"/>
        <w:right w:val="none" w:sz="0" w:space="0" w:color="auto"/>
      </w:divBdr>
    </w:div>
    <w:div w:id="977682661">
      <w:bodyDiv w:val="1"/>
      <w:marLeft w:val="0"/>
      <w:marRight w:val="0"/>
      <w:marTop w:val="0"/>
      <w:marBottom w:val="0"/>
      <w:divBdr>
        <w:top w:val="none" w:sz="0" w:space="0" w:color="auto"/>
        <w:left w:val="none" w:sz="0" w:space="0" w:color="auto"/>
        <w:bottom w:val="none" w:sz="0" w:space="0" w:color="auto"/>
        <w:right w:val="none" w:sz="0" w:space="0" w:color="auto"/>
      </w:divBdr>
    </w:div>
    <w:div w:id="1003094705">
      <w:bodyDiv w:val="1"/>
      <w:marLeft w:val="0"/>
      <w:marRight w:val="0"/>
      <w:marTop w:val="0"/>
      <w:marBottom w:val="0"/>
      <w:divBdr>
        <w:top w:val="none" w:sz="0" w:space="0" w:color="auto"/>
        <w:left w:val="none" w:sz="0" w:space="0" w:color="auto"/>
        <w:bottom w:val="none" w:sz="0" w:space="0" w:color="auto"/>
        <w:right w:val="none" w:sz="0" w:space="0" w:color="auto"/>
      </w:divBdr>
    </w:div>
    <w:div w:id="1207327935">
      <w:bodyDiv w:val="1"/>
      <w:marLeft w:val="0"/>
      <w:marRight w:val="0"/>
      <w:marTop w:val="0"/>
      <w:marBottom w:val="0"/>
      <w:divBdr>
        <w:top w:val="none" w:sz="0" w:space="0" w:color="auto"/>
        <w:left w:val="none" w:sz="0" w:space="0" w:color="auto"/>
        <w:bottom w:val="none" w:sz="0" w:space="0" w:color="auto"/>
        <w:right w:val="none" w:sz="0" w:space="0" w:color="auto"/>
      </w:divBdr>
    </w:div>
    <w:div w:id="1445148285">
      <w:bodyDiv w:val="1"/>
      <w:marLeft w:val="0"/>
      <w:marRight w:val="0"/>
      <w:marTop w:val="0"/>
      <w:marBottom w:val="0"/>
      <w:divBdr>
        <w:top w:val="none" w:sz="0" w:space="0" w:color="auto"/>
        <w:left w:val="none" w:sz="0" w:space="0" w:color="auto"/>
        <w:bottom w:val="none" w:sz="0" w:space="0" w:color="auto"/>
        <w:right w:val="none" w:sz="0" w:space="0" w:color="auto"/>
      </w:divBdr>
    </w:div>
    <w:div w:id="1489128170">
      <w:bodyDiv w:val="1"/>
      <w:marLeft w:val="0"/>
      <w:marRight w:val="0"/>
      <w:marTop w:val="0"/>
      <w:marBottom w:val="0"/>
      <w:divBdr>
        <w:top w:val="none" w:sz="0" w:space="0" w:color="auto"/>
        <w:left w:val="none" w:sz="0" w:space="0" w:color="auto"/>
        <w:bottom w:val="none" w:sz="0" w:space="0" w:color="auto"/>
        <w:right w:val="none" w:sz="0" w:space="0" w:color="auto"/>
      </w:divBdr>
    </w:div>
    <w:div w:id="212796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google/googletest/blob/master/docs/primer.md"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odebots.com/application-security/aaa-security-an-introduction-to-authentication-authorisation-account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yadel.com/en/data-encryption-in-transit-at-rest-definitions-best-practices-tutorial-gui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seccode/Top+10+Secure+Coding+Practice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FA6728-6D00-44E9-B1CE-7C9208C65365}">
  <ds:schemaRefs>
    <ds:schemaRef ds:uri="http://schemas.openxmlformats.org/officeDocument/2006/bibliography"/>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11</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Marta P. Taylor</cp:lastModifiedBy>
  <cp:revision>273</cp:revision>
  <dcterms:created xsi:type="dcterms:W3CDTF">2021-04-16T03:45:00Z</dcterms:created>
  <dcterms:modified xsi:type="dcterms:W3CDTF">2021-04-18T21:21:00Z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