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93" w:rsidRDefault="00F052CF" w:rsidP="00F052CF">
      <w:r>
        <w:t>In addition, in order to assist surg</w:t>
      </w:r>
      <w:r>
        <w:t xml:space="preserve">eons in locating the margins of </w:t>
      </w:r>
      <w:r>
        <w:t>the</w:t>
      </w:r>
      <w:r>
        <w:t xml:space="preserve"> </w:t>
      </w:r>
      <w:bookmarkStart w:id="0" w:name="_GoBack"/>
      <w:bookmarkEnd w:id="0"/>
      <w:r w:rsidRPr="00F052CF">
        <w:t>tumor during the operation, a real-time analysis of the acquired hyperspectral images is required, considering as real- time the time hyperspectral sensors need to capture a new image. Considering that commercial hyperspectral sensors usually capture each scene with a push-broom scanning mode, the definition of real-time in this context is usually around 1-2 minutes. Anyway,</w:t>
      </w:r>
    </w:p>
    <w:sectPr w:rsidR="00ED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CF"/>
    <w:rsid w:val="000754F9"/>
    <w:rsid w:val="00A51857"/>
    <w:rsid w:val="00F0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2019-09-15T12:07:00Z</dcterms:created>
  <dcterms:modified xsi:type="dcterms:W3CDTF">2019-09-15T12:14:00Z</dcterms:modified>
</cp:coreProperties>
</file>