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```plaintext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EXPEDIENTE N°: {{FALTA_DATO}}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JUZGADO DE FAMILIA: {{FALTA_DATO}}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SEÑOR JUEZ: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Yo, {{FALTA_DATO}}, identificado/a con D.N.I. N.º {{FALTA_DATO}}, con domicilio real y procesal en {{FALTA_DATO}}, con Casilla Electrónica Nro. {{FALTA_DATO}}, y con número telefónico {{FALTA_DATO}} (con aplicativo WhatsApp disponible), en representación de mi menor hijo/a {{FALTA_DATO}}, quien actualmente tiene {{FALTA_DATO}} años de edad, con el debido respeto me presento ante su Despacho y digo: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PRIMERO: PETITORIO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Señor Juez, recurro a su despacho en representación de mi menor hijo para que se disponga a través de un mandato judicial que el demandado, {{FALTA_DATO}}, identificado con D.N.I. N.º {{FALTA_DATO}}, acuda a mi menor hijo/a con PENSIÓN DE ALIMENTOS POR LA SUMA ASCENDENTE A S/ {{FALTA_DATO}} ({{FALTA_DATO}} CON 00/100 SOLES), monto que solicitamos se haga el descuento correspondiente de su remuneración.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SEGUNDO: FUNDAMENTACIÓN DE HECHOS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conforme se detalla en la demanda principal, han transcurrido {{FALTA_DATO}} años desde la fecha del Acta de Conciliación anterior, emitida por el Centro de Conciliación {{FALTA_DATO}}, en la cual se fijó un monto de pensión de S/ {{FALTA_DATO}} ({{FALTA_DATO}} CON 00/100 SOLES). Debido al incremento en las necesidades de mi menor hijo/a, se han incrementado de conformidad con lo que se detalla a continuación: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Educación: {{FALTA_DATO}}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Salud: {{FALTA_DATO}}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Vivienda: {{FALTA_DATO}}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Alimentación: {{FALTA_DATO}}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Tales necesidades se encuentran debidamente acreditadas con las boletas que adjunto a la presente demanda.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TERCERO: SOBRE LA CAPACIDAD ECONÓMICA DEL DEMANDADO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Cumplo con informar que el emplazado cuenta con una amplia capacidad económica, ya que labora en la Empresa {{FALTA_DATO}}, con R.U.C N° {{FALTA_DATO}}, ocupando el cargo de {{FALTA_DATO}}. Por lo tanto, cuenta con los ingresos suficientes y es una persona solvente para cubrir las necesidades de mi menor hijo, siendo estas de educación, salud, de vivienda y demás propias de su edad.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CUARTO: FUNDAMENTACIÓN JURÍDICA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En la presente solicitud se invoca el INTERES SUPERIOR DEL NIÑO Y DEL ADOLESCENTE, conforme al Artículo IX del CÓDIGO DE LOS NIÑOS Y ADOLESCENTES, que establece que en toda medida concerniente al niño se considerará este principio y el respeto a sus derechos.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Asimismo, de acuerdo con el Artículo 92 del mismo código, se considera alimentos lo necesario para el sustento, habitación, vestido, educación, instrucción y capacitación para el trabajo, asistencia médica y psicológica y recreación del niño o del adolescente. Conforme al Artículo 481 del CÓDIGO CIVIL, los alimentos se regulan por el juez en proporción a las necesidades de quien los pide y las posibilidades del que debe darlos.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Finalmente, conforme al Artículo 482 del CÓDIGO CIVIL, la pensión alimenticia se incrementa o reduce según el aumento o la disminución que experimenten las necesidades del alimentista y las posibilidades del que debe prestarla.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QUINTO: SOBRE LOS PRESUPUESTOS DE LA MEDIDA CAUTELAR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NECESIDAD DE LA MEDIDA POR PELIGRO EN LA DEMORA: Esta medida cautelar obedece a que existe peligro en la demora del proceso principal iniciado, no siendo posible, pues, postergar hasta la ejecución de la sentencia correspondiente.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POR TANTO: Sírvase Ud. Tener en cuenta lo antes expuesto y acceder a mi pedido.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Lima, {{FALTA_DATO}} de {{FALTA_DATO}} del {{FALTA_DATO}}</w:t>
      </w:r>
    </w:p>
    <w:p>
      <w:pPr>
        <w:spacing w:before="480" w:lineRule="auto" w:line="360"/>
        <w:jc w:val="center"/>
      </w:pPr>
      <w:r>
        <w:rPr>
          <w:rFonts w:ascii="Times New Roman" w:hAnsi="Times New Roman"/>
          <w:sz w:val="24"/>
        </w:rPr>
        <w:t>____________________________________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{{FALTA_DATO}}</w:t>
      </w:r>
    </w:p>
    <w:p>
      <w:pPr>
        <w:spacing w:after="240" w:lineRule="auto" w:line="360"/>
        <w:jc w:val="center"/>
      </w:pPr>
      <w:r>
        <w:rPr>
          <w:rFonts w:ascii="Times New Roman" w:hAnsi="Times New Roman"/>
          <w:sz w:val="24"/>
        </w:rPr>
        <w:t>D.N.I N° {{FALTA_DATO}}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sectPr w:rsidR="00FC693F" w:rsidRPr="0006063C" w:rsidSect="00034616">
      <w:headerReference w:type="default" r:id="rId9"/>
      <w:pgSz w:w="12240" w:h="15840"/>
      <w:pgMar w:top="1984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