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709"/>
        <w:jc w:val="both"/>
      </w:pPr>
      <w:r>
        <w:rPr>
          <w:rFonts w:ascii="Times New Roman" w:hAnsi="Times New Roman"/>
          <w:sz w:val="24"/>
        </w:rPr>
        <w:t>```</w:t>
      </w:r>
    </w:p>
    <w:p>
      <w:pPr>
        <w:spacing w:line="360" w:lineRule="auto"/>
        <w:ind w:firstLine="709"/>
        <w:jc w:val="both"/>
      </w:pPr>
      <w:r>
        <w:rPr>
          <w:rFonts w:ascii="Times New Roman" w:hAnsi="Times New Roman"/>
          <w:sz w:val="24"/>
        </w:rPr>
        <w:t>Lima, 14 de diciembre del 2025</w:t>
      </w:r>
    </w:p>
    <w:p>
      <w:pPr>
        <w:spacing w:before="120" w:line="360" w:lineRule="auto"/>
        <w:jc w:val="center"/>
      </w:pPr>
      <w:r>
        <w:rPr>
          <w:rFonts w:ascii="Times New Roman" w:hAnsi="Times New Roman"/>
          <w:b/>
          <w:sz w:val="24"/>
        </w:rPr>
        <w:t>SEÑOR JUEZ DEL JUZGADO DE FAMILIA</w:t>
      </w:r>
    </w:p>
    <w:p>
      <w:pPr>
        <w:spacing w:line="360" w:lineRule="auto"/>
        <w:ind w:firstLine="709"/>
        <w:jc w:val="both"/>
      </w:pPr>
      <w:r>
        <w:rPr>
          <w:rFonts w:ascii="Times New Roman" w:hAnsi="Times New Roman"/>
          <w:sz w:val="24"/>
        </w:rPr>
        <w:t>MARIA LOPEZ BARBOZA, identificada con D.N.I. N.º 1234567, con domicilio real y procesal en Jr. Ejemeonoe, 181919, con Casilla Electrónica Nro. 001, con número telefónico 980640593 (con aplicativo WhatsApp disponible), en representación de mi menor hijo Juan Enrique Newman, quien actualmente tiene 10 años de edad; con el debido respeto me presento ante su Despacho y digo:</w:t>
      </w:r>
    </w:p>
    <w:p>
      <w:pPr>
        <w:spacing w:before="240" w:after="120" w:line="360" w:lineRule="auto"/>
      </w:pPr>
      <w:r>
        <w:rPr>
          <w:rFonts w:ascii="Times New Roman" w:hAnsi="Times New Roman"/>
          <w:b/>
          <w:sz w:val="24"/>
        </w:rPr>
        <w:t>PRIMERO: PETITORIO</w:t>
      </w:r>
    </w:p>
    <w:p>
      <w:pPr>
        <w:spacing w:before="120" w:line="360" w:lineRule="auto"/>
        <w:jc w:val="center"/>
      </w:pPr>
      <w:r>
        <w:rPr>
          <w:rFonts w:ascii="Times New Roman" w:hAnsi="Times New Roman"/>
          <w:b/>
          <w:sz w:val="24"/>
        </w:rPr>
        <w:t>Señor Juez, recurro a su despacho en representación de mi menor hijo para que se disponga a través de un mandato judicial que el demandado, José Domingo Pérez, identificado con D.N.I. N.º 1234569, acuda a mi menor hijo con PENSIÓN DE ALIMENTOS POR LA SUMA ASCENDENTE A S/15,000.00 (QUINCE MIL CON 00/100 SOLES), monto que solicitamos se haga el descuento correspondiente de su remuneración.</w:t>
      </w:r>
    </w:p>
    <w:p>
      <w:pPr>
        <w:spacing w:before="240" w:after="120" w:line="360" w:lineRule="auto"/>
      </w:pPr>
      <w:r>
        <w:rPr>
          <w:rFonts w:ascii="Times New Roman" w:hAnsi="Times New Roman"/>
          <w:b/>
          <w:sz w:val="24"/>
        </w:rPr>
        <w:t>SEGUNDO: FUNDAMENTACIÓN DE HECHOS</w:t>
      </w:r>
    </w:p>
    <w:p>
      <w:pPr>
        <w:spacing w:line="360" w:lineRule="auto"/>
        <w:ind w:firstLine="709"/>
        <w:jc w:val="both"/>
      </w:pPr>
      <w:r>
        <w:rPr>
          <w:rFonts w:ascii="Times New Roman" w:hAnsi="Times New Roman"/>
          <w:sz w:val="24"/>
        </w:rPr>
        <w:t>Que, conforme se detalla en la demanda principal, han transcurrido varios años desde la fijación del monto de pensión anterior, y las necesidades de mi menor hijo se han incrementado de conformidad con lo que se detalla a continuación. El incremento de los gastos escolares, de alimentación, salud, y actividades extracurriculares necesarias, lo cual se encuentra debidamente acreditado con las boletas que adjunto a la presente demanda.</w:t>
      </w:r>
    </w:p>
    <w:p>
      <w:pPr>
        <w:spacing w:before="240" w:after="120" w:line="360" w:lineRule="auto"/>
      </w:pPr>
      <w:r>
        <w:rPr>
          <w:rFonts w:ascii="Times New Roman" w:hAnsi="Times New Roman"/>
          <w:b/>
          <w:sz w:val="24"/>
        </w:rPr>
        <w:t>TERCERO: CAPACIDAD ECONÓMICA DEL DEMANDADO</w:t>
      </w:r>
    </w:p>
    <w:p>
      <w:pPr>
        <w:spacing w:line="360" w:lineRule="auto"/>
        <w:ind w:firstLine="709"/>
        <w:jc w:val="both"/>
      </w:pPr>
      <w:r>
        <w:rPr>
          <w:rFonts w:ascii="Times New Roman" w:hAnsi="Times New Roman"/>
          <w:sz w:val="24"/>
        </w:rPr>
        <w:t>Cumplo con informar que el emplazado cuenta con una amplia capacidad económica, ya que labora en la Empresa Venta Soluciones S.A.C., con R.U.C N° 20512345678, ocupando el cargo de Gerente Comercial, y cuenta con los ingresos suficientes y que es una persona solvente para cubrir las necesidades de mi menor hijo, siendo estas de educación, salud, de vivienda y demás propias de su edad. Lo dicho se encuentra debidamente acreditado con los documentos que adjunto.</w:t>
      </w:r>
    </w:p>
    <w:p>
      <w:pPr>
        <w:spacing w:before="240" w:after="120" w:line="360" w:lineRule="auto"/>
      </w:pPr>
      <w:r>
        <w:rPr>
          <w:rFonts w:ascii="Times New Roman" w:hAnsi="Times New Roman"/>
          <w:b/>
          <w:sz w:val="24"/>
        </w:rPr>
        <w:t>CUARTO: PRESUPUESTOS DE MEDIDA CAUTELAR</w:t>
      </w:r>
    </w:p>
    <w:p>
      <w:pPr>
        <w:spacing w:line="360" w:lineRule="auto"/>
        <w:ind w:firstLine="709"/>
        <w:jc w:val="both"/>
      </w:pPr>
      <w:r>
        <w:rPr>
          <w:rFonts w:ascii="Times New Roman" w:hAnsi="Times New Roman"/>
          <w:sz w:val="24"/>
        </w:rPr>
        <w:t>VEROSIMILITUD DEL DERECHO INVOCADO (FUMUS BONUS IURIS): Este presupuesto obliga al Juez a determinar en un proceso de cognición sumaria la comprobación de la existencia probable de esta apariencia del derecho.</w:t>
      </w:r>
    </w:p>
    <w:p>
      <w:pPr>
        <w:spacing w:line="360" w:lineRule="auto"/>
        <w:ind w:firstLine="709"/>
        <w:jc w:val="both"/>
      </w:pPr>
      <w:r>
        <w:rPr>
          <w:rFonts w:ascii="Times New Roman" w:hAnsi="Times New Roman"/>
          <w:sz w:val="24"/>
        </w:rPr>
        <w:t>NECESIDAD DE LA MEDIDA POR PELIGRO EN LA DEMORA: Esta medida cautelar obedece a que existe peligro en la demora del proceso principal iniciado, no siendo posible, pues, postergar hasta la ejecución de la sentencia correspondiente.</w:t>
      </w:r>
    </w:p>
    <w:p>
      <w:pPr>
        <w:spacing w:before="240" w:after="120" w:line="360" w:lineRule="auto"/>
      </w:pPr>
      <w:r>
        <w:rPr>
          <w:rFonts w:ascii="Times New Roman" w:hAnsi="Times New Roman"/>
          <w:b/>
          <w:sz w:val="24"/>
        </w:rPr>
        <w:t>QUINTO: SOBRE EL INTERÉS SUPERIOR DEL NIÑO</w:t>
      </w:r>
    </w:p>
    <w:p>
      <w:pPr>
        <w:spacing w:line="360" w:lineRule="auto"/>
        <w:ind w:firstLine="709"/>
        <w:jc w:val="both"/>
      </w:pPr>
      <w:r>
        <w:rPr>
          <w:rFonts w:ascii="Times New Roman" w:hAnsi="Times New Roman"/>
          <w:sz w:val="24"/>
        </w:rPr>
        <w:t>SOBRE EL INTERES SUPERIOR DEL NIÑO Y DEL ADOLESCENTE, siempre prioricé el poder cubrir sus necesidades básicas, gracias a mis bastos esfuerzos por cubrir absolutamente todas sus necesidades como persona y estudiante. ES NECESARIO PODER CONTAR CON ESTUDIOS para poder desarrollarse de forma independiente en el futuro, con una profesión que le permita sustentarse a él mismo.</w:t>
      </w:r>
    </w:p>
    <w:p>
      <w:pPr>
        <w:spacing w:before="240" w:after="120" w:line="360" w:lineRule="auto"/>
      </w:pPr>
      <w:r>
        <w:rPr>
          <w:rFonts w:ascii="Times New Roman" w:hAnsi="Times New Roman"/>
          <w:b/>
          <w:sz w:val="24"/>
        </w:rPr>
        <w:t>SEXTO: FUNDAMENTACIÓN JURÍDICA</w:t>
      </w:r>
    </w:p>
    <w:p>
      <w:pPr>
        <w:spacing w:line="360" w:lineRule="auto"/>
        <w:ind w:firstLine="709"/>
        <w:jc w:val="both"/>
      </w:pPr>
      <w:r>
        <w:rPr>
          <w:rFonts w:ascii="Times New Roman" w:hAnsi="Times New Roman"/>
          <w:sz w:val="24"/>
        </w:rPr>
        <w:t>De acuerdo con el CÓDIGO DE LOS NIÑOS Y ADOLESCENTES, Artículo IX, se establece la consideración del Principio del Interés Superior del Niño y del Adolescente y el respeto a sus derechos. Asimismo, el Artículo 92 considera alimentos lo necesario para el sustento, habitación, vestido, educación, instrucción y capacitación para el trabajo, asistencia médica y psicológica y recreación del niño o del adolescente.</w:t>
      </w:r>
    </w:p>
    <w:p>
      <w:pPr>
        <w:spacing w:line="360" w:lineRule="auto"/>
        <w:ind w:firstLine="709"/>
        <w:jc w:val="both"/>
      </w:pPr>
      <w:r>
        <w:rPr>
          <w:rFonts w:ascii="Times New Roman" w:hAnsi="Times New Roman"/>
          <w:sz w:val="24"/>
        </w:rPr>
        <w:t>Conforme al CÓDIGO CIVIL, Artículo 481, los alimentos se regulan por el juez en proporción a las necesidades de quien los pide y las posibilidades del que debe darlos, atendiendo además a las circunstancias personales de ambos. Finalmente, el Artículo 482 establece que la pensión alimenticia se incrementa o reduce según el aumento o la disminución que experimenten las necesidades del alimentista y las posibilidades del que debe prestarla.</w:t>
      </w:r>
    </w:p>
    <w:p>
      <w:pPr>
        <w:spacing w:before="360" w:after="120" w:line="360" w:lineRule="auto"/>
      </w:pPr>
      <w:r>
        <w:rPr>
          <w:rFonts w:ascii="Times New Roman" w:hAnsi="Times New Roman"/>
          <w:b/>
          <w:sz w:val="24"/>
        </w:rPr>
        <w:t>POR TANTO: Sírvase Ud. Tener en cuenta lo antes expuesto y acceder a mi pedido.</w:t>
      </w:r>
    </w:p>
    <w:p>
      <w:pPr>
        <w:spacing w:line="360" w:lineRule="auto"/>
        <w:ind w:firstLine="709"/>
        <w:jc w:val="both"/>
      </w:pPr>
      <w:r>
        <w:rPr>
          <w:rFonts w:ascii="Times New Roman" w:hAnsi="Times New Roman"/>
          <w:sz w:val="24"/>
        </w:rPr>
        <w:t>Atentamente,</w:t>
      </w:r>
    </w:p>
    <w:p>
      <w:pPr>
        <w:spacing w:line="360" w:lineRule="auto"/>
        <w:ind w:firstLine="709"/>
        <w:jc w:val="both"/>
      </w:pPr>
      <w:r>
        <w:rPr>
          <w:rFonts w:ascii="Times New Roman" w:hAnsi="Times New Roman"/>
          <w:sz w:val="24"/>
        </w:rPr>
        <w:t>Maria Lopez Barboza</w:t>
      </w:r>
    </w:p>
    <w:p>
      <w:pPr>
        <w:spacing w:after="240" w:line="360" w:lineRule="auto"/>
        <w:jc w:val="center"/>
      </w:pPr>
      <w:r>
        <w:rPr>
          <w:rFonts w:ascii="Times New Roman" w:hAnsi="Times New Roman"/>
          <w:sz w:val="24"/>
        </w:rPr>
        <w:t>D.N.I N° 1234567</w:t>
      </w:r>
    </w:p>
    <w:p>
      <w:pPr>
        <w:spacing w:line="360" w:lineRule="auto"/>
        <w:ind w:firstLine="709"/>
        <w:jc w:val="both"/>
      </w:pPr>
      <w:r>
        <w:rPr>
          <w:rFonts w:ascii="Times New Roman" w:hAnsi="Times New Roman"/>
          <w:sz w:val="24"/>
        </w:rPr>
        <w:t>```</w:t>
      </w:r>
    </w:p>
    <w:sectPr w:rsidR="00FC693F" w:rsidRPr="0006063C" w:rsidSect="00034616">
      <w:headerReference w:type="default" r:id="rId9"/>
      <w:pgSz w:w="12240" w:h="15840"/>
      <w:pgMar w:top="1984"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40000" cy="521143"/>
          <wp:docPr id="1" name="Picture 1"/>
          <wp:cNvGraphicFramePr>
            <a:graphicFrameLocks noChangeAspect="1"/>
          </wp:cNvGraphicFramePr>
          <a:graphic>
            <a:graphicData uri="http://schemas.openxmlformats.org/drawingml/2006/picture">
              <pic:pic>
                <pic:nvPicPr>
                  <pic:cNvPr id="0" name="logo_estudio.png"/>
                  <pic:cNvPicPr/>
                </pic:nvPicPr>
                <pic:blipFill>
                  <a:blip r:embed="rId1"/>
                  <a:stretch>
                    <a:fillRect/>
                  </a:stretch>
                </pic:blipFill>
                <pic:spPr>
                  <a:xfrm>
                    <a:off x="0" y="0"/>
                    <a:ext cx="1440000" cy="521143"/>
                  </a:xfrm>
                  <a:prstGeom prst="rect"/>
                </pic:spPr>
              </pic:pic>
            </a:graphicData>
          </a:graphic>
        </wp:inline>
      </w:drawing>
    </w:r>
  </w:p>
  <w:p>
    <w:pPr>
      <w:spacing w:after="0" w:before="0"/>
      <w:jc w:val="center"/>
    </w:pPr>
    <w:r>
      <w:rPr>
        <w:rFonts w:ascii="Times New Roman" w:hAnsi="Times New Roman"/>
        <w:sz w:val="18"/>
      </w:rPr>
      <w:t>Autorizado su funcionamiento por Resolución Directoral N.º 3562-2022-JUS/DGDPAJ-DCMA</w:t>
    </w:r>
  </w:p>
  <w:p>
    <w:pPr>
      <w:spacing w:after="0" w:before="0"/>
      <w:jc w:val="center"/>
    </w:pPr>
    <w:r>
      <w:rPr>
        <w:rFonts w:ascii="Times New Roman" w:hAnsi="Times New Roman"/>
        <w:sz w:val="18"/>
      </w:rPr>
      <w:t>Dirección: Av. Javier Prado Este 255, oficina 701. Distrito de San Isidro, Lima-Perú</w:t>
    </w:r>
  </w:p>
  <w:p>
    <w:pPr>
      <w:spacing w:after="0" w:before="0"/>
      <w:jc w:val="center"/>
    </w:pPr>
    <w:r>
      <w:rPr>
        <w:rFonts w:ascii="Times New Roman" w:hAnsi="Times New Roman"/>
        <w:sz w:val="18"/>
      </w:rPr>
      <w:t>Teléfono (01) – 6757575 / 994647890</w:t>
    </w:r>
  </w:p>
  <w:p>
    <w:pPr>
      <w:spacing w:after="0" w:before="0"/>
      <w:jc w:val="center"/>
    </w:pPr>
    <w:r>
      <w:rPr>
        <w:rFonts w:ascii="Times New Roman" w:hAnsi="Times New Roman"/>
        <w:sz w:val="18"/>
      </w:rPr>
      <w:t>Página web: www.abogadasperu.com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