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b/>
          <w:bCs/>
          <w:color w:val="3CC3BD"/>
          <w:sz w:val="56"/>
          <w:szCs w:val="56"/>
        </w:rPr>
        <w:t xml:space="preserve">CAMPUSDOCS</w:t>
      </w:r>
    </w:p>
    <w:p>
      <w:pPr>
        <w:spacing w:after="120"/>
        <w:jc w:val="center"/>
      </w:pPr>
      <w:r>
        <w:rPr>
          <w:color w:val="0D2B2A"/>
          <w:sz w:val="28"/>
          <w:szCs w:val="28"/>
        </w:rPr>
        <w:t xml:space="preserve">Documentation Technique — API Serveur</w:t>
      </w:r>
    </w:p>
    <w:p>
      <w:pPr>
        <w:spacing w:after="80"/>
        <w:jc w:val="center"/>
      </w:pPr>
      <w:r>
        <w:rPr>
          <w:color w:val="5A6A7A"/>
          <w:sz w:val="22"/>
          <w:szCs w:val="22"/>
        </w:rPr>
        <w:t xml:space="preserve">Architecture &amp; Référence des Routes REST</w:t>
      </w:r>
    </w:p>
    <w:p>
      <w:pPr>
        <w:spacing w:before="400" w:after="200"/>
        <w:jc w:val="center"/>
      </w:pPr>
      <w:r>
        <w:rPr>
          <w:color w:val="5A6A7A"/>
          <w:sz w:val="20"/>
          <w:szCs w:val="20"/>
        </w:rPr>
        <w:t xml:space="preserve">Version 1.0  •  Mars 2026</w:t>
      </w:r>
    </w:p>
    <w:p>
      <w:pPr>
        <w:jc w:val="center"/>
      </w:pPr>
      <w:r>
        <w:rPr>
          <w:color w:val="5A6A7A"/>
          <w:sz w:val="18"/>
          <w:szCs w:val="18"/>
        </w:rPr>
        <w:t xml:space="preserve">Projet IFRI-GL-G1  •  Confidentiel</w:t>
      </w:r>
    </w:p>
    <w:p>
      <w:r>
        <w:br w:type="page"/>
      </w:r>
    </w:p>
    <w:p>
      <w:pPr>
        <w:pStyle w:val="Heading1"/>
      </w:pPr>
      <w:r>
        <w:rPr>
          <w:b/>
          <w:bCs/>
          <w:color w:val="0D2B2A"/>
          <w:sz w:val="36"/>
          <w:szCs w:val="36"/>
        </w:rPr>
        <w:t xml:space="preserve">1. Introduction</w:t>
      </w:r>
    </w:p>
    <w:p>
      <w:pPr>
        <w:spacing w:after="120"/>
      </w:pPr>
      <w:r>
        <w:rPr>
          <w:color w:val="0D2B2A"/>
          <w:sz w:val="20"/>
          <w:szCs w:val="20"/>
        </w:rPr>
        <w:t xml:space="preserve">Ce document décrit l'architecture complète du serveur backend de la plateforme CampusDocs ainsi que l'ensemble des routes REST à implémenter. Il est destiné aux développeurs backend chargés de la mise en place du serveur.</w:t>
      </w:r>
    </w:p>
    <w:p>
      <w:pPr>
        <w:spacing w:after="120"/>
      </w:pPr>
      <w:r>
        <w:rPr>
          <w:color w:val="5A6A7A"/>
          <w:sz w:val="20"/>
          <w:szCs w:val="20"/>
        </w:rPr>
        <w:t xml:space="preserve">Le serveur expose une API REST en JSON. Toutes les routes (sauf /auth/login et /auth/signup) nécessitent un token JWT valide transmis dans l'en-tête Authorization.</w:t>
      </w:r>
    </w:p>
    <w:p>
      <w:pPr>
        <w:spacing w:after="160"/>
      </w:pPr>
    </w:p>
    <w:p>
      <w:pPr>
        <w:pStyle w:val="Heading1"/>
      </w:pPr>
      <w:r>
        <w:rPr>
          <w:b/>
          <w:bCs/>
          <w:color w:val="0D2B2A"/>
          <w:sz w:val="36"/>
          <w:szCs w:val="36"/>
        </w:rPr>
        <w:t xml:space="preserve">2. Stack technique recommandée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Chemin</w:t>
            </w:r>
          </w:p>
        </w:tc>
        <w:tc>
          <w:tcPr>
            <w:tcW w:type="dxa" w:w="5426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Framework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Spring Boot 3.x (Java 17+)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PostgreSQL ou MySQL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ORM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Spring Data JPA / Hibernate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Spring Security + JWT (jjwt)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Hachage mdp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PBKDF2WithHmacSHA256 (PasswordUtils fourni)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Migration DB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Flyway ou Liquibase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Build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Maven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Port par défaut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8080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/>
          <w:bCs/>
          <w:color w:val="0D2B2A"/>
          <w:sz w:val="36"/>
          <w:szCs w:val="36"/>
        </w:rPr>
        <w:t xml:space="preserve">3. Architecture des dossiers</w:t>
      </w:r>
    </w:p>
    <w:p>
      <w:pPr>
        <w:spacing w:after="120"/>
      </w:pPr>
      <w:r>
        <w:rPr>
          <w:color w:val="0D2B2A"/>
          <w:sz w:val="20"/>
          <w:szCs w:val="20"/>
        </w:rPr>
        <w:t xml:space="preserve">Structure Maven standard recommandée pour le projet serveur :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Chemin</w:t>
            </w:r>
          </w:p>
        </w:tc>
        <w:tc>
          <w:tcPr>
            <w:tcW w:type="dxa" w:w="5426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src/main/java/.../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Racine du code source Java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config/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Configuration Spring (Security, CORS, JWT, Beans)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  SecurityConfig.java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Filtres Spring Security, autorisation par rôle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  JwtConfig.java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Clé secrète JWT, durée d'expiration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  CorsConfig.java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Autorisation des origines (client JavaFX)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controller/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Contrôleurs REST — reçoivent les requêtes HTTP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  AuthController.java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Login, signup, logout, refresh token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  DemandeController.java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CRUD demandes (usager + agent)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  ActeController.java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Consultation des actes générés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  UserController.java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Gestion des comptes (admin)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  StatsController.java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Statistiques et journal système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service/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Logique métier — appelée par les contrôleurs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  AuthService.java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Authentification, hachage, génération JWT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  DemandeService.java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Création, validation, rejet des demandes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  ActeService.java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Génération et consultation des actes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  UserService.java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Création agent, activation/désactivation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  StatsService.java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Calcul des KPIs, lecture du journal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repository/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Interfaces JPA — accès base de données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  UserRepository.java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Requêtes sur la table utilisateurs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  DemandeRepository.java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Requêtes sur la table demandes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  ActeRepository.java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Requêtes sur la table actes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  SystemLogRepository.java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Requêtes sur le journal système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model/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Entités JPA — représentent les tables DB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  User.java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Entité utilisateur (id, nom, email, role, statut)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  Demande.java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Entité demande administrative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  Acte.java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Entité acte officiel généré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  SystemLog.java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Entité entrée du journal système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dto/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Objets de transfert — ce que l'API reçoit/renvoie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  request/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Corps des requêtes entrantes (LoginRequest, etc.)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  response/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Corps des réponses sortantes (LoginResponse, etc.)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security/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Filtre JWT, UserDetailsService, token utils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  JwtFilter.java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Intercepte chaque requête et valide le token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  JwtUtils.java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Génère et valide les tokens JWT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util/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Utilitaires partagés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  PasswordUtils.java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Hachage PBKDF2 (fourni par le client)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  LogUtils.java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Enregistre une entrée dans le journal système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src/main/resources/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Fichiers de configuration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application.properties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Config DB, JWT secret, port serveur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  db/migration/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Scripts Flyway (V1__init.sql, V2__seed.sql, ...)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pom.xml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Dépendances Maven (Spring Boot, JWT, JPA, DB driver)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/>
          <w:bCs/>
          <w:color w:val="0D2B2A"/>
          <w:sz w:val="36"/>
          <w:szCs w:val="36"/>
        </w:rPr>
        <w:t xml:space="preserve">4. Modèles de données</w:t>
      </w:r>
    </w:p>
    <w:p>
      <w:pPr>
        <w:pStyle w:val="Heading3"/>
        <w:spacing w:before="240" w:after="100"/>
      </w:pPr>
      <w:r>
        <w:rPr>
          <w:b/>
          <w:bCs/>
          <w:color w:val="0D2B2A"/>
          <w:sz w:val="22"/>
          <w:szCs w:val="22"/>
        </w:rPr>
        <w:t xml:space="preserve">4.1 User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UUID / Long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Identifiant unique de l'utilisateur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firstName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Prénom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lastName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Nom de famille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Email unique — utilisé pour la connexion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passwordHash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Mot de passe haché PBKDF2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passwordSalt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Sel Base64 utilisé pour le hachage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ETUDIANT | AGENT | ADMIN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ACTIF | INACTIF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DateTime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Date de création du compte</w:t>
            </w:r>
          </w:p>
        </w:tc>
      </w:tr>
    </w:tbl>
    <w:p>
      <w:pPr>
        <w:spacing w:after="160"/>
      </w:pPr>
    </w:p>
    <w:p>
      <w:pPr>
        <w:pStyle w:val="Heading3"/>
        <w:spacing w:before="240" w:after="100"/>
      </w:pPr>
      <w:r>
        <w:rPr>
          <w:b/>
          <w:bCs/>
          <w:color w:val="0D2B2A"/>
          <w:sz w:val="22"/>
          <w:szCs w:val="22"/>
        </w:rPr>
        <w:t xml:space="preserve">4.2 Demande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UUID / Long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ref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Référence lisible ex: DEM-2026-001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documentType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Type de document demandé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motif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Motif de la demande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annee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Année académique concernée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EN_ATTENTE | APPROUVEE | REJETEE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rejectReason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Motif de rejet (nullable)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agentNote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Note de l'agent (nullable)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paymentStatus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Statut du paiement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Usager ayant soumis la demande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processedBy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Agent ayant traité la demande (nullable)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submittedAt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DateTime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Date de soumission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processedAt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DateTime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Date de traitement (nullable)</w:t>
            </w:r>
          </w:p>
        </w:tc>
      </w:tr>
    </w:tbl>
    <w:p>
      <w:pPr>
        <w:spacing w:after="160"/>
      </w:pPr>
    </w:p>
    <w:p>
      <w:pPr>
        <w:pStyle w:val="Heading3"/>
        <w:spacing w:before="240" w:after="100"/>
      </w:pPr>
      <w:r>
        <w:rPr>
          <w:b/>
          <w:bCs/>
          <w:color w:val="0D2B2A"/>
          <w:sz w:val="22"/>
          <w:szCs w:val="22"/>
        </w:rPr>
        <w:t xml:space="preserve">4.3 Acte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UUID / Long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ref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Référence ex: ACT-2026-001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Intitulé du document officiel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Catégorie (Scolarité, Notes, Résidence…)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Disponible (toujours pour l'instant)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demandeId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FK → Demande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Demande ayant généré cet acte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Usager bénéficiaire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generatedBy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Agent ayant validé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generatedAt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DateTime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Date de génération</w:t>
            </w:r>
          </w:p>
        </w:tc>
      </w:tr>
    </w:tbl>
    <w:p>
      <w:pPr>
        <w:spacing w:after="160"/>
      </w:pPr>
    </w:p>
    <w:p>
      <w:pPr>
        <w:pStyle w:val="Heading3"/>
        <w:spacing w:before="240" w:after="100"/>
      </w:pPr>
      <w:r>
        <w:rPr>
          <w:b/>
          <w:bCs/>
          <w:color w:val="0D2B2A"/>
          <w:sz w:val="22"/>
          <w:szCs w:val="22"/>
        </w:rPr>
        <w:t xml:space="preserve">4.4 SystemLog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Long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Identifiant auto-incrémenté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Libellé de l'action (DEMANDE, APPROBATION…)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Nom de l'utilisateur concerné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detail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Description détaillée de l'événement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demand | approve | reject | create | login</w:t>
            </w:r>
          </w:p>
        </w:tc>
      </w:tr>
      <w:tr>
        <w:tc>
          <w:tcPr>
            <w:tcW w:type="dxa" w:w="22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B2FBE"/>
                <w:sz w:val="18"/>
                <w:szCs w:val="18"/>
              </w:rPr>
              <w:t xml:space="preserve">DateTime</w:t>
            </w:r>
          </w:p>
        </w:tc>
        <w:tc>
          <w:tcPr>
            <w:tcW w:type="dxa" w:w="50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Date et heure exactes de l'événement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b/>
          <w:bCs/>
          <w:color w:val="0D2B2A"/>
          <w:sz w:val="36"/>
          <w:szCs w:val="36"/>
        </w:rPr>
        <w:t xml:space="preserve">5. Référence complète des routes API</w:t>
      </w:r>
    </w:p>
    <w:p>
      <w:pPr>
        <w:spacing w:after="120"/>
      </w:pPr>
      <w:r>
        <w:rPr>
          <w:color w:val="0D2B2A"/>
          <w:sz w:val="20"/>
          <w:szCs w:val="20"/>
        </w:rPr>
        <w:t xml:space="preserve">Toutes les routes sont préfixées par /api. Les routes marquées 🔒 nécessitent un token JWT valide dans l'en-tête Authorization: Bearer &lt;token&gt;.</w:t>
      </w:r>
    </w:p>
    <w:p>
      <w:pPr>
        <w:spacing w:after="120"/>
      </w:pPr>
      <w:r>
        <w:rPr>
          <w:color w:val="5A6A7A"/>
          <w:sz w:val="20"/>
          <w:szCs w:val="20"/>
        </w:rPr>
        <w:t xml:space="preserve">Les rôles autorisés sont indiqués entre parenthèses : (TOUS) = tout utilisateur authentifié.</w:t>
      </w:r>
    </w:p>
    <w:p>
      <w:pPr>
        <w:spacing w:after="160"/>
      </w:pPr>
    </w:p>
    <w:p>
      <w:pPr>
        <w:pStyle w:val="Heading2"/>
        <w:spacing w:before="320" w:after="160"/>
      </w:pPr>
      <w:r>
        <w:rPr>
          <w:b/>
          <w:bCs/>
          <w:color w:val="3CC3BD"/>
          <w:sz w:val="26"/>
          <w:szCs w:val="26"/>
        </w:rPr>
        <w:t xml:space="preserve">5.1 Authentification — /api/auth</w:t>
      </w:r>
    </w:p>
    <w:p>
      <w:pPr>
        <w:spacing w:after="120"/>
      </w:pPr>
      <w:r>
        <w:rPr>
          <w:color w:val="0D2B2A"/>
          <w:sz w:val="20"/>
          <w:szCs w:val="20"/>
        </w:rPr>
        <w:t xml:space="preserve">Routes publiques — aucun token requis.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000"/>
      </w:tblGrid>
      <w:tr>
        <w:trPr>
          <w:tblHeader/>
        </w:trPr>
        <w:tc>
          <w:tcPr>
            <w:tcW w:type="dxa" w:w="9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0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0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E8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B4FC8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Authentifie un utilisateur avec email + mot de passe. Retourne un token JWT, le rôle, le nom complet, l'email et l'identifiant.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E8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B4FC8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/api/auth/signup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Crée un nouveau compte usager (rôle ETUDIANT par défaut). Le mot de passe est haché côté serveur avec PBKDF2. Retourne un message de confirmation.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E8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B4FC8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🔒 Invalide le token JWT côté serveur (blacklist ou suppression selon l'implémentation). Appelé à la déconnexion.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E8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B4FC8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/api/auth/refresh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🔒 Génère un nouveau token JWT à partir d'un token encore valide. Utilisé pour renouveler la session sans re-login.</w:t>
            </w:r>
          </w:p>
        </w:tc>
      </w:tr>
    </w:tbl>
    <w:p>
      <w:pPr>
        <w:spacing w:after="160"/>
      </w:pPr>
    </w:p>
    <w:p>
      <w:pPr>
        <w:pStyle w:val="Heading2"/>
        <w:spacing w:before="320" w:after="160"/>
      </w:pPr>
      <w:r>
        <w:rPr>
          <w:b/>
          <w:bCs/>
          <w:color w:val="3CC3BD"/>
          <w:sz w:val="26"/>
          <w:szCs w:val="26"/>
        </w:rPr>
        <w:t xml:space="preserve">5.2 Demandes — /api/demandes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000"/>
      </w:tblGrid>
      <w:tr>
        <w:trPr>
          <w:tblHeader/>
        </w:trPr>
        <w:tc>
          <w:tcPr>
            <w:tcW w:type="dxa" w:w="9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0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0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5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/api/demandes/me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🔒 (ETUDIANT) Retourne la liste de toutes les demandes soumises par l'usager connecté, triées par date décroissante.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E8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B4FC8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/api/demandes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🔒 (ETUDIANT) Soumet une nouvelle demande administrative. Corps attendu : documentType, motif, annee. Crée une entrée dans le journal.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5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/api/demandes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🔒 (AGENT, ADMIN) Retourne toutes les demandes du système. Supporte les paramètres de filtrage : ?status=EN_ATTENTE, ?type=Attestation.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5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/api/demandes/{id}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🔒 (AGENT, ADMIN) Retourne le détail complet d'une demande par son identifiant, incluant les informations de l'étudiant.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86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/api/demandes/{id}/validate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🔒 (AGENT) Valide une demande en attente. Génère automatiquement l'acte correspondant, met à jour le statut à APPROUVEE et enregistre l'action dans le journal.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86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/api/demandes/{id}/reject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🔒 (AGENT) Rejette une demande avec un motif obligatoire. Met à jour le statut à REJETEE et enregistre le rejet dans le journal.</w:t>
            </w:r>
          </w:p>
        </w:tc>
      </w:tr>
    </w:tbl>
    <w:p>
      <w:pPr>
        <w:spacing w:after="160"/>
      </w:pPr>
    </w:p>
    <w:p>
      <w:pPr>
        <w:pStyle w:val="Heading2"/>
        <w:spacing w:before="320" w:after="160"/>
      </w:pPr>
      <w:r>
        <w:rPr>
          <w:b/>
          <w:bCs/>
          <w:color w:val="3CC3BD"/>
          <w:sz w:val="26"/>
          <w:szCs w:val="26"/>
        </w:rPr>
        <w:t xml:space="preserve">5.3 Actes — /api/actes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000"/>
      </w:tblGrid>
      <w:tr>
        <w:trPr>
          <w:tblHeader/>
        </w:trPr>
        <w:tc>
          <w:tcPr>
            <w:tcW w:type="dxa" w:w="9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0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0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5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/api/actes/me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🔒 (ETUDIANT) Retourne tous les actes disponibles pour l'usager connecté. Seuls les actes générés suite à ses demandes approuvées sont visibles.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5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/api/actes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🔒 (AGENT, ADMIN) Retourne l'ensemble des actes générés dans le système. Supporte le filtrage par type et le tri par date.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5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/api/actes/{id}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🔒 (TOUS) Retourne le détail complet d'un acte par son identifiant : type, date, référence, nom de l'étudiant, agent ayant généré l'acte.</w:t>
            </w:r>
          </w:p>
        </w:tc>
      </w:tr>
    </w:tbl>
    <w:p>
      <w:pPr>
        <w:spacing w:after="160"/>
      </w:pPr>
    </w:p>
    <w:p>
      <w:pPr>
        <w:pStyle w:val="Heading2"/>
        <w:spacing w:before="320" w:after="160"/>
      </w:pPr>
      <w:r>
        <w:rPr>
          <w:b/>
          <w:bCs/>
          <w:color w:val="3CC3BD"/>
          <w:sz w:val="26"/>
          <w:szCs w:val="26"/>
        </w:rPr>
        <w:t xml:space="preserve">5.4 Utilisateurs — /api/users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000"/>
      </w:tblGrid>
      <w:tr>
        <w:trPr>
          <w:tblHeader/>
        </w:trPr>
        <w:tc>
          <w:tcPr>
            <w:tcW w:type="dxa" w:w="9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0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0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5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/api/users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🔒 (ADMIN) Retourne la liste complète de tous les comptes utilisateurs (toutes rôles). Supporte le filtrage par rôle et statut.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5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/api/users/{id}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🔒 (ADMIN) Retourne le détail d'un utilisateur par son identifiant.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E8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B4FC8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/api/users/agent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🔒 (ADMIN) Crée un nouveau compte avec le rôle AGENT. Corps attendu : firstName, lastName, email, password. Le mot de passe est haché côté serveur.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86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/api/users/{id}/status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🔒 (ADMIN) Active ou désactive un compte utilisateur. Corps attendu : { active: true|false }. Ne s'applique pas aux comptes ADMIN.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4F4F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/api/users/{id}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🔒 (ADMIN) Supprime définitivement un compte AGENT ou ETUDIANT. Les comptes ADMIN ne peuvent pas être supprimés via cette route.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5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/api/users/me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🔒 (TOUS) Retourne les informations du profil de l'utilisateur connecté.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86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/api/users/me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🔒 (TOUS) Met à jour le profil de l'utilisateur connecté (prénom, nom, email).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86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/api/users/me/password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🔒 (TOUS) Change le mot de passe de l'utilisateur connecté. Corps attendu : currentPassword, newPassword. Vérifie l'ancien mot de passe avant de mettre à jour.</w:t>
            </w:r>
          </w:p>
        </w:tc>
      </w:tr>
    </w:tbl>
    <w:p>
      <w:pPr>
        <w:spacing w:after="160"/>
      </w:pPr>
    </w:p>
    <w:p>
      <w:pPr>
        <w:pStyle w:val="Heading2"/>
        <w:spacing w:before="320" w:after="160"/>
      </w:pPr>
      <w:r>
        <w:rPr>
          <w:b/>
          <w:bCs/>
          <w:color w:val="3CC3BD"/>
          <w:sz w:val="26"/>
          <w:szCs w:val="26"/>
        </w:rPr>
        <w:t xml:space="preserve">5.5 Statistiques &amp; Journal — /api/stats et /api/logs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000"/>
      </w:tblGrid>
      <w:tr>
        <w:trPr>
          <w:tblHeader/>
        </w:trPr>
        <w:tc>
          <w:tcPr>
            <w:tcW w:type="dxa" w:w="9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0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0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5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/api/stats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🔒 (ADMIN, AGENT) Retourne les KPIs globaux du système : totalUsers, totalStudents, totalAgents, totalAdmins, totalDemandes, pendingDemandes, approvedDemandes, rejectedDemandes, totalActes, approvalRate (en %).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E6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5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/api/logs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🔒 (ADMIN) Retourne le journal système paginé. Paramètres supportés : ?page=0&amp;size=20 pour la pagination, ?type=approve pour filtrer par type d'action.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b/>
          <w:bCs/>
          <w:color w:val="0D2B2A"/>
          <w:sz w:val="36"/>
          <w:szCs w:val="36"/>
        </w:rPr>
        <w:t xml:space="preserve">6. Sécurité &amp; Authentification</w:t>
      </w:r>
    </w:p>
    <w:p>
      <w:pPr>
        <w:pStyle w:val="Heading3"/>
        <w:spacing w:before="240" w:after="100"/>
      </w:pPr>
      <w:r>
        <w:rPr>
          <w:b/>
          <w:bCs/>
          <w:color w:val="0D2B2A"/>
          <w:sz w:val="22"/>
          <w:szCs w:val="22"/>
        </w:rPr>
        <w:t xml:space="preserve">6.1 Flux d'authentification JWT</w:t>
      </w:r>
    </w:p>
    <w:p>
      <w:pPr>
        <w:spacing w:after="120"/>
      </w:pPr>
      <w:r>
        <w:rPr>
          <w:color w:val="0D2B2A"/>
          <w:sz w:val="20"/>
          <w:szCs w:val="20"/>
        </w:rPr>
        <w:t xml:space="preserve">1. Le client envoie POST /api/auth/login avec { email, password } en clair via HTTPS.</w:t>
      </w:r>
    </w:p>
    <w:p>
      <w:pPr>
        <w:spacing w:after="120"/>
      </w:pPr>
      <w:r>
        <w:rPr>
          <w:color w:val="0D2B2A"/>
          <w:sz w:val="20"/>
          <w:szCs w:val="20"/>
        </w:rPr>
        <w:t xml:space="preserve">2. Le serveur récupère l'utilisateur par email, vérifie le mot de passe avec PasswordUtils.checkPassword().</w:t>
      </w:r>
    </w:p>
    <w:p>
      <w:pPr>
        <w:spacing w:after="120"/>
      </w:pPr>
      <w:r>
        <w:rPr>
          <w:color w:val="0D2B2A"/>
          <w:sz w:val="20"/>
          <w:szCs w:val="20"/>
        </w:rPr>
        <w:t xml:space="preserve">3. Si valide, le serveur génère un token JWT signé (payload : userId, email, role, expiration).</w:t>
      </w:r>
    </w:p>
    <w:p>
      <w:pPr>
        <w:spacing w:after="120"/>
      </w:pPr>
      <w:r>
        <w:rPr>
          <w:color w:val="0D2B2A"/>
          <w:sz w:val="20"/>
          <w:szCs w:val="20"/>
        </w:rPr>
        <w:t xml:space="preserve">4. Le client stocke le token en mémoire (SessionManager) et l'envoie dans chaque requête suivante via Authorization: Bearer &lt;token&gt;.</w:t>
      </w:r>
    </w:p>
    <w:p>
      <w:pPr>
        <w:spacing w:after="120"/>
      </w:pPr>
      <w:r>
        <w:rPr>
          <w:color w:val="0D2B2A"/>
          <w:sz w:val="20"/>
          <w:szCs w:val="20"/>
        </w:rPr>
        <w:t xml:space="preserve">5. JwtFilter intercepte chaque requête, valide la signature et l'expiration du token, et injecte l'utilisateur dans le contexte Spring Security.</w:t>
      </w:r>
    </w:p>
    <w:p>
      <w:pPr>
        <w:spacing w:after="160"/>
      </w:pPr>
    </w:p>
    <w:p>
      <w:pPr>
        <w:pStyle w:val="Heading3"/>
        <w:spacing w:before="240" w:after="100"/>
      </w:pPr>
      <w:r>
        <w:rPr>
          <w:b/>
          <w:bCs/>
          <w:color w:val="0D2B2A"/>
          <w:sz w:val="22"/>
          <w:szCs w:val="22"/>
        </w:rPr>
        <w:t xml:space="preserve">6.2 Hachage des mots de passe</w:t>
      </w:r>
    </w:p>
    <w:p>
      <w:pPr>
        <w:spacing w:after="120"/>
      </w:pPr>
      <w:r>
        <w:rPr>
          <w:color w:val="0D2B2A"/>
          <w:sz w:val="20"/>
          <w:szCs w:val="20"/>
        </w:rPr>
        <w:t xml:space="preserve">Utiliser la classe PasswordUtils.java fournie par l'équipe client :</w:t>
      </w:r>
    </w:p>
    <w:p>
      <w:pPr>
        <w:spacing w:after="120"/>
      </w:pPr>
      <w:r>
        <w:rPr>
          <w:color w:val="5A6A7A"/>
          <w:sz w:val="20"/>
          <w:szCs w:val="20"/>
        </w:rPr>
        <w:t xml:space="preserve">- Algorithme : PBKDF2WithHmacSHA256, 65536 itérations, clé 256 bits.</w:t>
      </w:r>
    </w:p>
    <w:p>
      <w:pPr>
        <w:spacing w:after="120"/>
      </w:pPr>
      <w:r>
        <w:rPr>
          <w:color w:val="5A6A7A"/>
          <w:sz w:val="20"/>
          <w:szCs w:val="20"/>
        </w:rPr>
        <w:t xml:space="preserve">- Stocker passwordHash et passwordSalt (Base64) dans la table users.</w:t>
      </w:r>
    </w:p>
    <w:p>
      <w:pPr>
        <w:spacing w:after="120"/>
      </w:pPr>
      <w:r>
        <w:rPr>
          <w:color w:val="5A6A7A"/>
          <w:sz w:val="20"/>
          <w:szCs w:val="20"/>
        </w:rPr>
        <w:t xml:space="preserve">- Ne jamais stocker le mot de passe en clair.</w:t>
      </w:r>
    </w:p>
    <w:p>
      <w:pPr>
        <w:spacing w:after="160"/>
      </w:pPr>
    </w:p>
    <w:p>
      <w:pPr>
        <w:pStyle w:val="Heading3"/>
        <w:spacing w:before="240" w:after="100"/>
      </w:pPr>
      <w:r>
        <w:rPr>
          <w:b/>
          <w:bCs/>
          <w:color w:val="0D2B2A"/>
          <w:sz w:val="22"/>
          <w:szCs w:val="22"/>
        </w:rPr>
        <w:t xml:space="preserve">6.3 Autorisation par rôle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Chemin</w:t>
            </w:r>
          </w:p>
        </w:tc>
        <w:tc>
          <w:tcPr>
            <w:tcW w:type="dxa" w:w="5426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Route publique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Accessible sans token : /auth/login, /auth/signup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Rôle ETUDIANT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Soumettre/consulter ses demandes, télécharger ses actes, modifier son profil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Rôle AGENT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Toutes les routes ETUDIANT + valider/rejeter les demandes, consulter tous les actes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Rôle ADMIN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Toutes les routes AGENT + gestion utilisateurs, statistiques, journal, rapports</w:t>
            </w:r>
          </w:p>
        </w:tc>
      </w:tr>
    </w:tbl>
    <w:p>
      <w:pPr>
        <w:spacing w:after="160"/>
      </w:pPr>
    </w:p>
    <w:p>
      <w:pPr>
        <w:pStyle w:val="Heading3"/>
        <w:spacing w:before="240" w:after="100"/>
      </w:pPr>
      <w:r>
        <w:rPr>
          <w:b/>
          <w:bCs/>
          <w:color w:val="0D2B2A"/>
          <w:sz w:val="22"/>
          <w:szCs w:val="22"/>
        </w:rPr>
        <w:t xml:space="preserve">6.4 CORS</w:t>
      </w:r>
    </w:p>
    <w:p>
      <w:pPr>
        <w:spacing w:after="120"/>
      </w:pPr>
      <w:r>
        <w:rPr>
          <w:color w:val="0D2B2A"/>
          <w:sz w:val="20"/>
          <w:szCs w:val="20"/>
        </w:rPr>
        <w:t xml:space="preserve">Autoriser les origines du client JavaFX. En développement, autoriser toutes les origines (*). En production, restreindre à l'adresse IP ou domaine du client.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b/>
          <w:bCs/>
          <w:color w:val="0D2B2A"/>
          <w:sz w:val="36"/>
          <w:szCs w:val="36"/>
        </w:rPr>
        <w:t xml:space="preserve">7. Formats de réponse standard</w:t>
      </w:r>
    </w:p>
    <w:p>
      <w:pPr>
        <w:spacing w:after="120"/>
      </w:pPr>
      <w:r>
        <w:rPr>
          <w:color w:val="0D2B2A"/>
          <w:sz w:val="20"/>
          <w:szCs w:val="20"/>
        </w:rPr>
        <w:t xml:space="preserve">Toutes les réponses sont en JSON. Les codes HTTP standard sont utilisés :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Chemin</w:t>
            </w:r>
          </w:p>
        </w:tc>
        <w:tc>
          <w:tcPr>
            <w:tcW w:type="dxa" w:w="5426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200 OK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Requête réussie — corps contient la ressource ou le message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Ressource créée avec succès (POST réussi)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Corps de requête invalide ou champs manquants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Token absent, invalide ou expiré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Token valide mais rôle insuffisant pour cette action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Ressource introuvable (id inexistant)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Email déjà utilisé lors d'une inscription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500 Internal Server Error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Erreur serveur non anticipée — journaliser et corriger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color w:val="0D2B2A"/>
          <w:sz w:val="20"/>
          <w:szCs w:val="20"/>
        </w:rPr>
        <w:t xml:space="preserve">Format de réponse d'erreur recommandé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94F4F"/>
                <w:sz w:val="18"/>
                <w:szCs w:val="18"/>
              </w:rPr>
              <w:t xml:space="preserve">{ "success": false, "message": "Description de l'erreur", "status": 401 }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/>
          <w:bCs/>
          <w:color w:val="0D2B2A"/>
          <w:sz w:val="36"/>
          <w:szCs w:val="36"/>
        </w:rPr>
        <w:t xml:space="preserve">8. Journal système — règles d'enregistrement</w:t>
      </w:r>
    </w:p>
    <w:p>
      <w:pPr>
        <w:spacing w:after="120"/>
      </w:pPr>
      <w:r>
        <w:rPr>
          <w:color w:val="0D2B2A"/>
          <w:sz w:val="20"/>
          <w:szCs w:val="20"/>
        </w:rPr>
        <w:t xml:space="preserve">Chaque action significative doit automatiquement créer une entrée dans la table system_logs. Voici les événements à journaliser obligatoirement :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000"/>
      </w:tblGrid>
      <w:tr>
        <w:trPr>
          <w:tblHeader/>
        </w:trPr>
        <w:tc>
          <w:tcPr>
            <w:tcW w:type="dxa" w:w="9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0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0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E8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B4FC8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Connexion réussie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Type : login — Enregistrer à chaque POST /auth/login réussi avec le nom de l'utilisateur.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E8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B4FC8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Nouvelle demande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Type : demand — Enregistrer à chaque POST /demandes avec le type de document et le nom de l'étudiant.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86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Demande approuvée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Type : approve — Enregistrer lors du PUT /demandes/{id}/validate avec la référence de l'acte généré.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86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Demande rejetée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Type : reject — Enregistrer lors du PUT /demandes/{id}/reject avec le motif de rejet.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E8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B4FC8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Compte agent créé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Type : create — Enregistrer lors du POST /users/agent avec le nom et l'email du nouvel agent.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86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Statut compte modifié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Type : create — Enregistrer lors du PUT /users/{id}/status avec le nom de l'utilisateur et le nouveau statut.</w:t>
            </w:r>
          </w:p>
        </w:tc>
      </w:tr>
      <w:tr>
        <w:tc>
          <w:tcPr>
            <w:tcW w:type="dxa" w:w="9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4F4F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Compte supprimé</w:t>
            </w:r>
          </w:p>
        </w:tc>
        <w:tc>
          <w:tcPr>
            <w:tcW w:type="dxa" w:w="50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Type : create — Enregistrer lors du DELETE /users/{id} avec le nom de l'utilisateur supprimé.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/>
          <w:bCs/>
          <w:color w:val="0D2B2A"/>
          <w:sz w:val="36"/>
          <w:szCs w:val="36"/>
        </w:rPr>
        <w:t xml:space="preserve">9. Notes d'implémentation importantes</w:t>
      </w:r>
    </w:p>
    <w:p>
      <w:pPr>
        <w:spacing w:after="120"/>
      </w:pPr>
      <w:r>
        <w:rPr>
          <w:color w:val="0D2B2A"/>
          <w:sz w:val="20"/>
          <w:szCs w:val="20"/>
        </w:rPr>
        <w:t xml:space="preserve">Génération automatique de l'acte lors de la validation d'une demande :</w:t>
      </w:r>
    </w:p>
    <w:p>
      <w:pPr>
        <w:spacing w:after="120"/>
      </w:pPr>
      <w:r>
        <w:rPr>
          <w:color w:val="5A6A7A"/>
          <w:sz w:val="20"/>
          <w:szCs w:val="20"/>
        </w:rPr>
        <w:t xml:space="preserve">Lorsqu'un agent valide une demande (PUT /demandes/{id}/validate), le serveur doit automatiquement créer un enregistrement Acte lié à cette demande. La référence de l'acte doit être générée au format ACT-YYYY-XXX. L'acte doit être immédiatement visible pour l'usager via GET /actes/me.</w:t>
      </w:r>
    </w:p>
    <w:p>
      <w:pPr>
        <w:spacing w:after="160"/>
      </w:pPr>
    </w:p>
    <w:p>
      <w:pPr>
        <w:spacing w:after="120"/>
      </w:pPr>
      <w:r>
        <w:rPr>
          <w:color w:val="0D2B2A"/>
          <w:sz w:val="20"/>
          <w:szCs w:val="20"/>
        </w:rPr>
        <w:t xml:space="preserve">Pagination obligatoire pour les grandes listes :</w:t>
      </w:r>
    </w:p>
    <w:p>
      <w:pPr>
        <w:spacing w:after="120"/>
      </w:pPr>
      <w:r>
        <w:rPr>
          <w:color w:val="5A6A7A"/>
          <w:sz w:val="20"/>
          <w:szCs w:val="20"/>
        </w:rPr>
        <w:t xml:space="preserve">Les routes GET /api/logs, GET /api/demandes et GET /api/actes (version admin) doivent supporter la pagination via les paramètres ?page=0&amp;size=20 pour éviter les surcharges.</w:t>
      </w:r>
    </w:p>
    <w:p>
      <w:pPr>
        <w:spacing w:after="160"/>
      </w:pPr>
    </w:p>
    <w:p>
      <w:pPr>
        <w:spacing w:after="120"/>
      </w:pPr>
      <w:r>
        <w:rPr>
          <w:color w:val="0D2B2A"/>
          <w:sz w:val="20"/>
          <w:szCs w:val="20"/>
        </w:rPr>
        <w:t xml:space="preserve">Variables d'environnement à configurer (application.properties)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Chemin</w:t>
            </w:r>
          </w:p>
        </w:tc>
        <w:tc>
          <w:tcPr>
            <w:tcW w:type="dxa" w:w="5426"/>
            <w:tcBorders>
              <w:top w:val="single" w:color="3CC3BD" w:sz="4"/>
              <w:left w:val="single" w:color="3CC3BD" w:sz="4"/>
              <w:bottom w:val="single" w:color="3CC3BD" w:sz="4"/>
              <w:right w:val="single" w:color="3CC3BD" w:sz="4"/>
            </w:tcBorders>
            <w:shd w:fill="3CC3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spring.datasource.url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URL JDBC vers la base de données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spring.datasource.username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Nom d'utilisateur DB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spring.datasource.password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Mot de passe DB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jwt.secret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Clé secrète JWT (min 256 bits, garder privée)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jwt.expiration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Durée de validité du token en ms (ex: 86400000 = 24h)</w:t>
            </w:r>
          </w:p>
        </w:tc>
      </w:tr>
      <w:tr>
        <w:tc>
          <w:tcPr>
            <w:tcW w:type="dxa" w:w="3600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CC3BD"/>
                <w:sz w:val="18"/>
                <w:szCs w:val="18"/>
              </w:rPr>
              <w:t xml:space="preserve">server.port</w:t>
            </w:r>
          </w:p>
        </w:tc>
        <w:tc>
          <w:tcPr>
            <w:tcW w:type="dxa" w:w="5426"/>
            <w:tcBorders>
              <w:top w:val="single" w:color="D8EEEC" w:sz="4"/>
              <w:left w:val="single" w:color="D8EEEC" w:sz="4"/>
              <w:bottom w:val="single" w:color="D8EEEC" w:sz="4"/>
              <w:right w:val="single" w:color="D8EEE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2B2A"/>
                <w:sz w:val="18"/>
                <w:szCs w:val="18"/>
              </w:rPr>
              <w:t xml:space="preserve">Port d'écoute (défaut : 8080)</w:t>
            </w:r>
          </w:p>
        </w:tc>
      </w:tr>
    </w:tbl>
    <w:p>
      <w:pPr>
        <w:spacing w:after="160"/>
      </w:pPr>
    </w:p>
    <w:p>
      <w:pPr>
        <w:spacing w:before="400"/>
        <w:jc w:val="center"/>
      </w:pPr>
      <w:r>
        <w:rPr>
          <w:color w:val="5A6A7A"/>
          <w:sz w:val="18"/>
          <w:szCs w:val="18"/>
        </w:rPr>
        <w:t xml:space="preserve">— Fin du document —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2B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2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3CC3B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0D2B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2026-03-21T22:17:27.245Z</dcterms:created>
  <dcterms:modified xsi:type="dcterms:W3CDTF">2026-03-21T22:17:27.265Z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