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CFA一级</w:t>
      </w:r>
      <w:r>
        <w:rPr>
          <w:rFonts w:hint="eastAsia"/>
          <w:b/>
          <w:sz w:val="36"/>
          <w:szCs w:val="36"/>
          <w:lang w:eastAsia="zh-CN"/>
        </w:rPr>
        <w:t>备考精囊之</w:t>
      </w:r>
      <w:r>
        <w:rPr>
          <w:rFonts w:hint="eastAsia"/>
          <w:b/>
          <w:sz w:val="36"/>
          <w:szCs w:val="36"/>
          <w:lang w:val="en-US" w:eastAsia="zh-CN"/>
        </w:rPr>
        <w:t>：</w:t>
      </w:r>
      <w:r>
        <w:rPr>
          <w:rFonts w:hint="eastAsia"/>
          <w:b/>
          <w:sz w:val="36"/>
          <w:szCs w:val="36"/>
        </w:rPr>
        <w:t>Derivatives</w:t>
      </w:r>
    </w:p>
    <w:p>
      <w:pPr>
        <w:ind w:firstLine="425" w:firstLineChars="177"/>
        <w:jc w:val="left"/>
        <w:rPr>
          <w:rFonts w:hint="eastAsia"/>
        </w:rPr>
      </w:pPr>
      <w:r>
        <w:rPr>
          <w:rFonts w:hint="eastAsia"/>
          <w:color w:val="0000FF"/>
          <w:lang w:eastAsia="zh-CN"/>
        </w:rPr>
        <w:t>曾经，很多</w:t>
      </w:r>
      <w:r>
        <w:rPr>
          <w:rFonts w:hint="eastAsia"/>
          <w:color w:val="0000FF"/>
          <w:lang w:val="en-US" w:eastAsia="zh-CN"/>
        </w:rPr>
        <w:t>CFA考生都认为</w:t>
      </w:r>
      <w:r>
        <w:rPr>
          <w:rFonts w:hint="eastAsia"/>
          <w:color w:val="0000FF"/>
        </w:rPr>
        <w:t>一级</w:t>
      </w:r>
      <w:r>
        <w:rPr>
          <w:rFonts w:hint="eastAsia"/>
          <w:color w:val="0000FF"/>
          <w:lang w:eastAsia="zh-CN"/>
        </w:rPr>
        <w:t>里</w:t>
      </w:r>
      <w:r>
        <w:rPr>
          <w:rFonts w:hint="eastAsia"/>
          <w:color w:val="0000FF"/>
        </w:rPr>
        <w:t>的Derivatives（金融衍生品）</w:t>
      </w:r>
      <w:r>
        <w:rPr>
          <w:rFonts w:hint="eastAsia"/>
          <w:color w:val="0000FF"/>
          <w:lang w:eastAsia="zh-CN"/>
        </w:rPr>
        <w:t>非常难，碰到这个章节就觉得十分头疼。好在这个部分</w:t>
      </w:r>
      <w:r>
        <w:rPr>
          <w:rFonts w:hint="eastAsia"/>
          <w:color w:val="0000FF"/>
        </w:rPr>
        <w:t>在考试中占比</w:t>
      </w:r>
      <w:r>
        <w:rPr>
          <w:rFonts w:hint="eastAsia"/>
          <w:color w:val="0000FF"/>
          <w:lang w:eastAsia="zh-CN"/>
        </w:rPr>
        <w:t>仅</w:t>
      </w:r>
      <w:r>
        <w:rPr>
          <w:rFonts w:hint="eastAsia"/>
          <w:color w:val="0000FF"/>
        </w:rPr>
        <w:t>为5%</w:t>
      </w:r>
      <w:r>
        <w:rPr>
          <w:rFonts w:hint="eastAsia"/>
          <w:color w:val="0000FF"/>
          <w:lang w:eastAsia="zh-CN"/>
        </w:rPr>
        <w:t>，有些考生甚至采取了丢车保帅的做法</w:t>
      </w:r>
      <w:r>
        <w:rPr>
          <w:rFonts w:hint="eastAsia"/>
          <w:color w:val="0000FF"/>
        </w:rPr>
        <w:t>。</w:t>
      </w: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CFA研究院提醒大家，不必对此产生畏难情绪。诚然，</w:t>
      </w:r>
      <w:r>
        <w:rPr>
          <w:rFonts w:hint="eastAsia"/>
        </w:rPr>
        <w:t>在2015年之前，</w:t>
      </w:r>
      <w:r>
        <w:rPr>
          <w:rFonts w:hint="eastAsia"/>
          <w:color w:val="0000FF"/>
          <w:lang w:eastAsia="zh-CN"/>
        </w:rPr>
        <w:t>这部分的</w:t>
      </w:r>
      <w:r>
        <w:rPr>
          <w:rFonts w:hint="eastAsia"/>
          <w:color w:val="0000FF"/>
        </w:rPr>
        <w:t>内容相对比较难；</w:t>
      </w:r>
      <w:r>
        <w:rPr>
          <w:rFonts w:hint="eastAsia"/>
        </w:rPr>
        <w:t>但是2015年，该部分考纲产生很大改变，总体变得更加简单。以前考试有一些计算，但现在以定性题目为主，所以也要求</w:t>
      </w:r>
      <w:r>
        <w:rPr>
          <w:rFonts w:hint="eastAsia"/>
          <w:lang w:eastAsia="zh-CN"/>
        </w:rPr>
        <w:t>考生</w:t>
      </w:r>
      <w:r>
        <w:rPr>
          <w:rFonts w:hint="eastAsia"/>
        </w:rPr>
        <w:t>能理解其中原由。</w:t>
      </w:r>
    </w:p>
    <w:p>
      <w:pPr>
        <w:ind w:firstLine="425" w:firstLineChars="177"/>
        <w:jc w:val="left"/>
      </w:pPr>
      <w:r>
        <w:rPr>
          <w:rFonts w:hint="eastAsia"/>
        </w:rPr>
        <w:t>随着国内逐渐开放衍生品市场，越来越需要有衍生品专业知识的人才。</w:t>
      </w:r>
      <w:r>
        <w:rPr>
          <w:rFonts w:hint="eastAsia"/>
          <w:color w:val="0000FF"/>
          <w:lang w:eastAsia="zh-CN"/>
        </w:rPr>
        <w:t>这部分的</w:t>
      </w:r>
      <w:r>
        <w:rPr>
          <w:rFonts w:hint="eastAsia"/>
        </w:rPr>
        <w:t>衍生品主要介绍衍生品的一些基本知识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包括衍生品的种类及市场区分，4大类衍生品的基本定价原理，以及简单期权策略。</w:t>
      </w:r>
      <w:r>
        <w:rPr>
          <w:rFonts w:hint="eastAsia"/>
          <w:color w:val="0000FF"/>
          <w:lang w:eastAsia="zh-CN"/>
        </w:rPr>
        <w:t>具体的</w:t>
      </w:r>
      <w:r>
        <w:rPr>
          <w:rFonts w:hint="eastAsia"/>
          <w:color w:val="0000FF"/>
          <w:lang w:eastAsia="zh-CN"/>
        </w:rPr>
        <w:t>内容知识点</w:t>
      </w:r>
      <w:r>
        <w:rPr>
          <w:rFonts w:hint="eastAsia"/>
          <w:color w:val="auto"/>
          <w:lang w:eastAsia="zh-CN"/>
        </w:rPr>
        <w:t>包含</w:t>
      </w:r>
      <w:r>
        <w:rPr>
          <w:rFonts w:hint="eastAsia"/>
        </w:rPr>
        <w:t xml:space="preserve">1个study </w:t>
      </w:r>
      <w:r>
        <w:t>session</w:t>
      </w:r>
      <w:r>
        <w:rPr>
          <w:rFonts w:hint="eastAsia"/>
        </w:rPr>
        <w:t>，3个reading，分别是：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</w:pPr>
      <w:r>
        <w:rPr>
          <w:b/>
          <w:bCs/>
        </w:rPr>
        <w:t xml:space="preserve">Study session </w:t>
      </w:r>
      <w:r>
        <w:rPr>
          <w:rFonts w:hint="eastAsia"/>
          <w:b/>
          <w:bCs/>
        </w:rPr>
        <w:t>17</w:t>
      </w:r>
      <w:r>
        <w:rPr>
          <w:b/>
          <w:bCs/>
        </w:rPr>
        <w:t xml:space="preserve"> (Derivatives)</w:t>
      </w:r>
      <w:r>
        <w:t xml:space="preserve"> 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>Reading 5</w:t>
      </w:r>
      <w:r>
        <w:rPr>
          <w:rFonts w:hint="eastAsia"/>
        </w:rPr>
        <w:t>7</w:t>
      </w:r>
      <w:r>
        <w:t>: Derivative Markets and Instruments</w:t>
      </w:r>
      <w:r>
        <w:rPr>
          <w:rFonts w:hint="eastAsia"/>
        </w:rPr>
        <w:t>（金融衍生品市场及工具）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 xml:space="preserve">Reading </w:t>
      </w:r>
      <w:r>
        <w:rPr>
          <w:rFonts w:hint="eastAsia"/>
        </w:rPr>
        <w:t>58</w:t>
      </w:r>
      <w:r>
        <w:t>: Basics of Derivative Pricing and Valuation</w:t>
      </w:r>
      <w:r>
        <w:rPr>
          <w:rFonts w:hint="eastAsia"/>
        </w:rPr>
        <w:t>（金融衍生品基本定价和估值原理）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 xml:space="preserve">Reading </w:t>
      </w:r>
      <w:r>
        <w:rPr>
          <w:rFonts w:hint="eastAsia"/>
        </w:rPr>
        <w:t>59</w:t>
      </w:r>
      <w:r>
        <w:t>: Risk Management Applications of Option Strategies</w:t>
      </w:r>
      <w:r>
        <w:rPr>
          <w:rFonts w:hint="eastAsia"/>
        </w:rPr>
        <w:t>（风险管理应用：期权策略）</w:t>
      </w:r>
    </w:p>
    <w:p>
      <w:pPr>
        <w:ind w:firstLine="425" w:firstLineChars="177"/>
        <w:jc w:val="left"/>
      </w:pPr>
      <w:r>
        <w:rPr>
          <w:rFonts w:hint="eastAsia"/>
          <w:color w:val="0000FF"/>
          <w:lang w:eastAsia="zh-CN"/>
        </w:rPr>
        <w:t>其中，</w:t>
      </w:r>
      <w:r>
        <w:rPr>
          <w:rFonts w:hint="eastAsia"/>
        </w:rPr>
        <w:t>Reading 57对衍生品市场进行了区别，并对4大类衍生品进行了基本定义</w:t>
      </w:r>
      <w:r>
        <w:rPr>
          <w:rFonts w:hint="eastAsia"/>
          <w:lang w:eastAsia="zh-CN"/>
        </w:rPr>
        <w:t>；</w:t>
      </w:r>
      <w:r>
        <w:rPr>
          <w:rFonts w:hint="eastAsia"/>
        </w:rPr>
        <w:t>Reading 58讲衍生品的定价和估值的基本原理，并对4大类衍生品的基本定价做了介绍</w:t>
      </w:r>
      <w:r>
        <w:rPr>
          <w:rFonts w:hint="eastAsia"/>
          <w:lang w:eastAsia="zh-CN"/>
        </w:rPr>
        <w:t>；</w:t>
      </w:r>
      <w:r>
        <w:rPr>
          <w:rFonts w:hint="eastAsia"/>
        </w:rPr>
        <w:t>Reading 59对期权做了进一步分析，介绍两种期权及两种期权策略的应用。</w:t>
      </w:r>
    </w:p>
    <w:p>
      <w:pPr>
        <w:ind w:firstLine="425" w:firstLineChars="177"/>
        <w:jc w:val="left"/>
      </w:pP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CFA研究院提醒考生，</w:t>
      </w:r>
      <w:r>
        <w:rPr>
          <w:rFonts w:hint="eastAsia"/>
        </w:rPr>
        <w:t>从考试的重要度来看，Reading 58、Reading 59是最重要的，Reading 57是次重要的。</w:t>
      </w:r>
    </w:p>
    <w:p>
      <w:pPr>
        <w:ind w:firstLine="425" w:firstLineChars="177"/>
        <w:jc w:val="left"/>
      </w:pPr>
      <w:r>
        <w:rPr>
          <w:rFonts w:hint="eastAsia"/>
          <w:color w:val="0000FF"/>
          <w:lang w:eastAsia="zh-CN"/>
        </w:rPr>
        <w:t>研究院</w:t>
      </w:r>
      <w:r>
        <w:rPr>
          <w:rFonts w:hint="eastAsia"/>
        </w:rPr>
        <w:t>每个Reading的重要考点进行</w:t>
      </w:r>
      <w:r>
        <w:rPr>
          <w:rFonts w:hint="eastAsia"/>
          <w:color w:val="0000FF"/>
          <w:lang w:eastAsia="zh-CN"/>
        </w:rPr>
        <w:t>了如下</w:t>
      </w:r>
      <w:r>
        <w:rPr>
          <w:rFonts w:hint="eastAsia"/>
        </w:rPr>
        <w:t>总结</w:t>
      </w:r>
      <w:r>
        <w:rPr>
          <w:rFonts w:hint="eastAsia"/>
          <w:lang w:eastAsia="zh-CN"/>
        </w:rPr>
        <w:t>，</w:t>
      </w:r>
      <w:bookmarkStart w:id="0" w:name="_GoBack"/>
      <w:r>
        <w:rPr>
          <w:rFonts w:hint="eastAsia"/>
          <w:lang w:eastAsia="zh-CN"/>
        </w:rPr>
        <w:t>供各位考生学习</w:t>
      </w:r>
      <w:bookmarkEnd w:id="0"/>
      <w:r>
        <w:rPr>
          <w:rFonts w:hint="eastAsia"/>
          <w:lang w:eastAsia="zh-CN"/>
        </w:rPr>
        <w:t>参考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5</w:t>
      </w:r>
      <w:r>
        <w:rPr>
          <w:rFonts w:hint="eastAsia"/>
          <w:b/>
          <w:bCs/>
        </w:rPr>
        <w:t>7</w:t>
      </w:r>
      <w:r>
        <w:rPr>
          <w:b/>
          <w:bCs/>
        </w:rPr>
        <w:t>: Derivative Markets and Instruments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金融衍生品的定义；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金融衍生品市场的分类及区别;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金融衍生品的分类；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金融衍生品的优缺点。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58</w:t>
      </w:r>
      <w:r>
        <w:rPr>
          <w:b/>
          <w:bCs/>
        </w:rPr>
        <w:t>: Basics of Derivative Pricing and Valuation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金融衍生品定价的基本原理；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区别远期和期货合约的定价以及估值；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合约期初、期中、期末如何计算远期的价值，以及理解影响远期价值的因素；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解释期货和远期定价的异同；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解释互换和远期定价的不同；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欧式期权价值的计算以及影响因素；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欧式期权的平价公式、远期平价公式以及二叉树模型的理解；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美式期权与欧式期权定价的差异。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59</w:t>
      </w:r>
      <w:r>
        <w:rPr>
          <w:b/>
          <w:bCs/>
        </w:rPr>
        <w:t>: Risk Management Applications of Option Strategies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看涨期权和看跌期权的到期价值、利润、最大/小盈亏、盈亏平衡点的计算；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>C</w:t>
      </w:r>
      <w:r>
        <w:rPr>
          <w:rFonts w:hint="eastAsia"/>
        </w:rPr>
        <w:t>overed call 和 protective put的到期价值、利润、最大/小盈亏、盈亏平衡点的计算。</w:t>
      </w:r>
    </w:p>
    <w:p>
      <w:pPr>
        <w:ind w:left="708"/>
        <w:jc w:val="left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">
    <w:altName w:val="Lucida Sans Unicode"/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sdt>
      <w:sdtPr>
        <w:rPr>
          <w:kern w:val="0"/>
        </w:rPr>
        <w:alias w:val="公司"/>
        <w:id w:val="76161118"/>
        <w:placeholder>
          <w:docPart w:val="096CBB6B253040F88CEB0213ED244861"/>
        </w:placeholder>
        <w15:dataBinding w:prefixMappings="xmlns:ns0='http://schemas.openxmlformats.org/officeDocument/2006/extended-properties'" w:xpath="/ns0:Properties[1]/ns0:Company[1]" w:storeItemID="{6668398D-A668-4E3E-A5EB-62B293D839F1}"/>
        <w:text/>
      </w:sdtPr>
      <w:sdtEndPr>
        <w:rPr>
          <w:kern w:val="0"/>
        </w:rPr>
      </w:sdtEndPr>
      <w:sdtContent>
        <w:r>
          <w:rPr>
            <w:rFonts w:hint="eastAsia"/>
            <w:kern w:val="0"/>
          </w:rPr>
          <w:t>咨询：400-600-8011  邮箱：cfa@gaodun.cn  网站：finance.gaodun.cn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994" w:leftChars="-414"/>
      <w:jc w:val="left"/>
    </w:pPr>
    <w:r>
      <w:pict>
        <v:shape id="_x0000_s13313" o:spid="_x0000_s13313" o:spt="202" type="#_x0000_t202" style="position:absolute;left:0pt;margin-left:275.25pt;margin-top:-3.55pt;height:40.5pt;width:173.4pt;z-index:251658240;mso-width-relative:margin;mso-height-relative:margin;" filled="f" stroked="f" coordsize="21600,21600">
          <v:path/>
          <v:fill on="f" focussize="0,0"/>
          <v:stroke on="f" color="#FFFFFF [3212]" joinstyle="miter"/>
          <v:imagedata o:title=""/>
          <o:lock v:ext="edit"/>
          <v:textbox>
            <w:txbxContent>
              <w:p>
                <w:pPr>
                  <w:jc w:val="center"/>
                </w:pPr>
                <w:r>
                  <w:rPr>
                    <w:rFonts w:hint="eastAsia" w:ascii="黑体" w:eastAsia="黑体"/>
                  </w:rPr>
                  <w:t>全球财经教育领导品牌</w:t>
                </w:r>
                <w:r>
                  <w:br w:type="textWrapping"/>
                </w:r>
                <w:r>
                  <w:rPr>
                    <w:rFonts w:ascii="Arial Unicode MS" w:hAnsi="Arial Unicode MS" w:eastAsia="Arial Unicode MS" w:cs="Arial Unicode MS"/>
                  </w:rPr>
                  <w:t>http://</w:t>
                </w:r>
                <w:r>
                  <w:rPr>
                    <w:rFonts w:hint="eastAsia" w:ascii="Arial Unicode MS" w:hAnsi="Arial Unicode MS" w:eastAsia="Arial Unicode MS" w:cs="Arial Unicode MS"/>
                  </w:rPr>
                  <w:t>finance</w:t>
                </w:r>
                <w:r>
                  <w:rPr>
                    <w:rFonts w:ascii="Arial Unicode MS" w:hAnsi="Arial Unicode MS" w:eastAsia="Arial Unicode MS" w:cs="Arial Unicode MS"/>
                  </w:rPr>
                  <w:t>.gaodun.cn</w:t>
                </w:r>
              </w:p>
            </w:txbxContent>
          </v:textbox>
        </v:shape>
      </w:pict>
    </w:r>
    <w:r>
      <w:drawing>
        <wp:inline distT="0" distB="0" distL="0" distR="0">
          <wp:extent cx="3510280" cy="485140"/>
          <wp:effectExtent l="0" t="0" r="0" b="0"/>
          <wp:docPr id="2" name="图片 1" descr="cf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fa-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1365" cy="48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23EC"/>
    <w:multiLevelType w:val="multilevel"/>
    <w:tmpl w:val="502D23E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5A1E6B8A"/>
    <w:multiLevelType w:val="multilevel"/>
    <w:tmpl w:val="5A1E6B8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1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4329"/>
    <w:rsid w:val="00021087"/>
    <w:rsid w:val="0007726C"/>
    <w:rsid w:val="00147996"/>
    <w:rsid w:val="001C1266"/>
    <w:rsid w:val="001C70F5"/>
    <w:rsid w:val="001D7DD5"/>
    <w:rsid w:val="001E0802"/>
    <w:rsid w:val="001E5489"/>
    <w:rsid w:val="00211395"/>
    <w:rsid w:val="00231181"/>
    <w:rsid w:val="00252F93"/>
    <w:rsid w:val="00301196"/>
    <w:rsid w:val="003148BE"/>
    <w:rsid w:val="003A2BC5"/>
    <w:rsid w:val="003B592F"/>
    <w:rsid w:val="003B5A1C"/>
    <w:rsid w:val="003C6EDC"/>
    <w:rsid w:val="004137A8"/>
    <w:rsid w:val="00415F1E"/>
    <w:rsid w:val="00445DB7"/>
    <w:rsid w:val="0045708D"/>
    <w:rsid w:val="004A660E"/>
    <w:rsid w:val="004A76AF"/>
    <w:rsid w:val="004B398C"/>
    <w:rsid w:val="00532654"/>
    <w:rsid w:val="00547703"/>
    <w:rsid w:val="005514D3"/>
    <w:rsid w:val="0055192C"/>
    <w:rsid w:val="00561912"/>
    <w:rsid w:val="005831CE"/>
    <w:rsid w:val="005C3FCB"/>
    <w:rsid w:val="005D5C1F"/>
    <w:rsid w:val="005F52E2"/>
    <w:rsid w:val="00603846"/>
    <w:rsid w:val="006179D4"/>
    <w:rsid w:val="00655924"/>
    <w:rsid w:val="00684E6B"/>
    <w:rsid w:val="00690707"/>
    <w:rsid w:val="006A5818"/>
    <w:rsid w:val="006C6D96"/>
    <w:rsid w:val="007150C7"/>
    <w:rsid w:val="00754F63"/>
    <w:rsid w:val="007B47DC"/>
    <w:rsid w:val="00804631"/>
    <w:rsid w:val="00817D79"/>
    <w:rsid w:val="00824D42"/>
    <w:rsid w:val="008513C8"/>
    <w:rsid w:val="00874329"/>
    <w:rsid w:val="008A107B"/>
    <w:rsid w:val="008A7C5B"/>
    <w:rsid w:val="008C1264"/>
    <w:rsid w:val="008E3406"/>
    <w:rsid w:val="008E4375"/>
    <w:rsid w:val="008E48C6"/>
    <w:rsid w:val="008E54AF"/>
    <w:rsid w:val="008F24B7"/>
    <w:rsid w:val="009007F1"/>
    <w:rsid w:val="00931A5B"/>
    <w:rsid w:val="009459C7"/>
    <w:rsid w:val="00946BC0"/>
    <w:rsid w:val="00946DA7"/>
    <w:rsid w:val="009A4250"/>
    <w:rsid w:val="009B26FF"/>
    <w:rsid w:val="00A237D2"/>
    <w:rsid w:val="00A33701"/>
    <w:rsid w:val="00A526EA"/>
    <w:rsid w:val="00A76F4F"/>
    <w:rsid w:val="00AC14B0"/>
    <w:rsid w:val="00AF6D09"/>
    <w:rsid w:val="00B557C9"/>
    <w:rsid w:val="00B73B6C"/>
    <w:rsid w:val="00BB30FE"/>
    <w:rsid w:val="00BB7946"/>
    <w:rsid w:val="00BE262F"/>
    <w:rsid w:val="00BF5274"/>
    <w:rsid w:val="00C5040E"/>
    <w:rsid w:val="00C70EE5"/>
    <w:rsid w:val="00CB2262"/>
    <w:rsid w:val="00CF128E"/>
    <w:rsid w:val="00D3702F"/>
    <w:rsid w:val="00D9343A"/>
    <w:rsid w:val="00DA668A"/>
    <w:rsid w:val="00DB496D"/>
    <w:rsid w:val="00DC1BA2"/>
    <w:rsid w:val="00DC6A8D"/>
    <w:rsid w:val="00E06B6D"/>
    <w:rsid w:val="00E30527"/>
    <w:rsid w:val="00E54552"/>
    <w:rsid w:val="00E86BE2"/>
    <w:rsid w:val="00EA5023"/>
    <w:rsid w:val="00F03D0A"/>
    <w:rsid w:val="00F15B9F"/>
    <w:rsid w:val="00F55300"/>
    <w:rsid w:val="00F82D15"/>
    <w:rsid w:val="00FB1346"/>
    <w:rsid w:val="00FB2CCD"/>
    <w:rsid w:val="00FD4F58"/>
    <w:rsid w:val="12E00D3B"/>
    <w:rsid w:val="2A051A7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96CBB6B253040F88CEB0213ED2448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01C213-7593-4E6D-B135-23F5024E3E12}"/>
      </w:docPartPr>
      <w:docPartBody>
        <w:p>
          <w:pPr>
            <w:pStyle w:val="6"/>
          </w:pPr>
          <w:r>
            <w:rPr>
              <w:color w:val="7E7E7E" w:themeColor="background1" w:themeShade="7F"/>
              <w:lang w:val="zh-CN"/>
            </w:rPr>
            <w:t>[键入公司名称]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3112"/>
    <w:rsid w:val="002334A9"/>
    <w:rsid w:val="003123AE"/>
    <w:rsid w:val="005C65CD"/>
    <w:rsid w:val="00DD7E41"/>
    <w:rsid w:val="00E53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7BC088F528E443097476B99607489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860675B12DA4A548248A5AE746E55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096CBB6B253040F88CEB0213ED2448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3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36627-1EB0-43C7-AD71-CD67C25B2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咨询：400-600-8011  邮箱：cfa@gaodun.cn  网站：finance.gaodun.cn</Company>
  <Pages>2</Pages>
  <Words>176</Words>
  <Characters>1007</Characters>
  <Lines>8</Lines>
  <Paragraphs>2</Paragraphs>
  <ScaleCrop>false</ScaleCrop>
  <LinksUpToDate>false</LinksUpToDate>
  <CharactersWithSpaces>1181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2015-04-01T07:57:00Z</dcterms:created>
  <dc:creator>杰 袁</dc:creator>
  <cp:lastModifiedBy>gaodun</cp:lastModifiedBy>
  <dcterms:modified xsi:type="dcterms:W3CDTF">2016-08-05T01:42:03Z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