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CFA一级</w:t>
      </w:r>
      <w:r>
        <w:rPr>
          <w:rFonts w:hint="eastAsia"/>
          <w:b/>
          <w:sz w:val="36"/>
          <w:szCs w:val="36"/>
          <w:lang w:eastAsia="zh-CN"/>
        </w:rPr>
        <w:t>备考精囊之</w:t>
      </w:r>
      <w:r>
        <w:rPr>
          <w:rFonts w:hint="eastAsia"/>
          <w:b/>
          <w:sz w:val="36"/>
          <w:szCs w:val="36"/>
          <w:lang w:val="en-US" w:eastAsia="zh-CN"/>
        </w:rPr>
        <w:t>：</w:t>
      </w:r>
      <w:r>
        <w:rPr>
          <w:rFonts w:hint="eastAsia"/>
          <w:b/>
          <w:sz w:val="36"/>
          <w:szCs w:val="36"/>
        </w:rPr>
        <w:t>Equity</w:t>
      </w:r>
    </w:p>
    <w:p>
      <w:pPr>
        <w:ind w:firstLine="425" w:firstLineChars="177"/>
        <w:jc w:val="left"/>
        <w:rPr>
          <w:rFonts w:hint="eastAsia"/>
        </w:rPr>
      </w:pPr>
      <w:r>
        <w:t>Equity</w:t>
      </w:r>
      <w:r>
        <w:rPr>
          <w:rFonts w:hint="eastAsia"/>
        </w:rPr>
        <w:t>（权益投资）</w:t>
      </w:r>
      <w:r>
        <w:rPr>
          <w:rFonts w:hint="eastAsia"/>
          <w:color w:val="0000FF"/>
        </w:rPr>
        <w:t>在</w:t>
      </w:r>
      <w:r>
        <w:rPr>
          <w:color w:val="0000FF"/>
        </w:rPr>
        <w:t>CFA</w:t>
      </w:r>
      <w:r>
        <w:rPr>
          <w:rFonts w:hint="eastAsia"/>
          <w:color w:val="0000FF"/>
        </w:rPr>
        <w:t>一级考试中占比为10%，</w:t>
      </w:r>
      <w:r>
        <w:rPr>
          <w:rFonts w:hint="eastAsia"/>
          <w:color w:val="0000FF"/>
          <w:lang w:eastAsia="zh-CN"/>
        </w:rPr>
        <w:t>分量不轻，不过</w:t>
      </w:r>
      <w:r>
        <w:rPr>
          <w:rFonts w:hint="eastAsia"/>
          <w:color w:val="0000FF"/>
        </w:rPr>
        <w:t>是</w:t>
      </w:r>
      <w:r>
        <w:rPr>
          <w:rFonts w:hint="eastAsia"/>
        </w:rPr>
        <w:t>一级十门课中比较容易的课程之一</w:t>
      </w:r>
      <w:r>
        <w:rPr>
          <w:rFonts w:hint="eastAsia"/>
          <w:lang w:eastAsia="zh-CN"/>
        </w:rPr>
        <w:t>，</w:t>
      </w:r>
      <w:r>
        <w:rPr>
          <w:rFonts w:hint="eastAsia"/>
          <w:color w:val="0000FF"/>
          <w:lang w:eastAsia="zh-CN"/>
        </w:rPr>
        <w:t>所以并不是很令考生头疼</w:t>
      </w:r>
      <w:r>
        <w:rPr>
          <w:rFonts w:hint="eastAsia"/>
          <w:color w:val="0000FF"/>
        </w:rPr>
        <w:t>。</w:t>
      </w:r>
      <w:r>
        <w:rPr>
          <w:rFonts w:hint="eastAsia"/>
        </w:rPr>
        <w:t>这门课</w:t>
      </w:r>
      <w:r>
        <w:rPr>
          <w:rFonts w:hint="eastAsia"/>
          <w:lang w:eastAsia="zh-CN"/>
        </w:rPr>
        <w:t>的</w:t>
      </w:r>
      <w:r>
        <w:rPr>
          <w:rFonts w:hint="eastAsia"/>
          <w:color w:val="0000FF"/>
          <w:lang w:eastAsia="zh-CN"/>
        </w:rPr>
        <w:t>特点是</w:t>
      </w:r>
      <w:r>
        <w:rPr>
          <w:rFonts w:hint="eastAsia"/>
        </w:rPr>
        <w:t>实用性较强，有金融相关从业经验特别是股票操作经验的学员学习来相对比较轻松。</w:t>
      </w:r>
    </w:p>
    <w:p>
      <w:pPr>
        <w:ind w:firstLine="425" w:firstLineChars="177"/>
        <w:jc w:val="left"/>
        <w:rPr>
          <w:rFonts w:hint="eastAsia"/>
        </w:rPr>
      </w:pPr>
      <w:r>
        <w:rPr>
          <w:rFonts w:hint="eastAsia"/>
          <w:color w:val="0000FF"/>
          <w:lang w:eastAsia="zh-CN"/>
        </w:rPr>
        <w:t>高顿</w:t>
      </w:r>
      <w:r>
        <w:rPr>
          <w:rFonts w:hint="eastAsia"/>
          <w:color w:val="0000FF"/>
          <w:lang w:val="en-US" w:eastAsia="zh-CN"/>
        </w:rPr>
        <w:t>CFA</w:t>
      </w:r>
      <w:r>
        <w:rPr>
          <w:rFonts w:hint="eastAsia"/>
          <w:color w:val="0000FF"/>
          <w:lang w:eastAsia="zh-CN"/>
        </w:rPr>
        <w:t>研究院</w:t>
      </w:r>
      <w:r>
        <w:rPr>
          <w:rFonts w:hint="eastAsia"/>
          <w:color w:val="0000FF"/>
          <w:lang w:val="en-US" w:eastAsia="zh-CN"/>
        </w:rPr>
        <w:t>指出，</w:t>
      </w:r>
      <w:r>
        <w:rPr>
          <w:rFonts w:hint="eastAsia"/>
        </w:rPr>
        <w:t>在实际的金融工作和日常证券投资过程中，有非常多的地方需要用到</w:t>
      </w:r>
      <w:r>
        <w:t>Equity</w:t>
      </w:r>
      <w:r>
        <w:rPr>
          <w:rFonts w:hint="eastAsia"/>
        </w:rPr>
        <w:t>的知识。例如Primary market（一级市场）和Secondary market（二级市场）介绍，股票融资融券的过程，证券市场指数是如何构建的，投资者投资行为决策心里偏差的讨论，行业和公司基本面分析需要关注哪些方面，股票常见的估值方法有哪些等等</w:t>
      </w:r>
      <w:r>
        <w:rPr>
          <w:rFonts w:hint="eastAsia"/>
          <w:lang w:eastAsia="zh-CN"/>
        </w:rPr>
        <w:t>。</w:t>
      </w:r>
      <w:r>
        <w:rPr>
          <w:rFonts w:hint="eastAsia"/>
          <w:color w:val="0000FF"/>
          <w:lang w:eastAsia="zh-CN"/>
        </w:rPr>
        <w:t>考生们</w:t>
      </w:r>
      <w:r>
        <w:rPr>
          <w:rFonts w:hint="eastAsia"/>
        </w:rPr>
        <w:t>通过这门课的学习</w:t>
      </w:r>
      <w:r>
        <w:rPr>
          <w:rFonts w:hint="eastAsia"/>
          <w:lang w:eastAsia="zh-CN"/>
        </w:rPr>
        <w:t>，</w:t>
      </w:r>
      <w:r>
        <w:rPr>
          <w:rFonts w:hint="eastAsia"/>
        </w:rPr>
        <w:t>能够基本了解资本市场各类金融产品的特点，学到股票投资相关的实用知识。</w:t>
      </w:r>
    </w:p>
    <w:p>
      <w:pPr>
        <w:ind w:firstLine="425" w:firstLineChars="177"/>
        <w:jc w:val="left"/>
      </w:pPr>
      <w:r>
        <w:rPr>
          <w:rFonts w:hint="eastAsia"/>
        </w:rPr>
        <w:t>CFA一级的</w:t>
      </w:r>
      <w:r>
        <w:t>Equity</w:t>
      </w:r>
      <w:r>
        <w:rPr>
          <w:rFonts w:hint="eastAsia"/>
        </w:rPr>
        <w:t xml:space="preserve">包括2个study </w:t>
      </w:r>
      <w:r>
        <w:t>session</w:t>
      </w:r>
      <w:r>
        <w:rPr>
          <w:rFonts w:hint="eastAsia"/>
        </w:rPr>
        <w:t>，一共6个reading，分别是：</w:t>
      </w:r>
    </w:p>
    <w:p>
      <w:pPr>
        <w:numPr>
          <w:ilvl w:val="0"/>
          <w:numId w:val="1"/>
        </w:numPr>
        <w:tabs>
          <w:tab w:val="left" w:pos="426"/>
          <w:tab w:val="clear" w:pos="720"/>
        </w:tabs>
        <w:ind w:left="425" w:leftChars="177" w:firstLine="0"/>
        <w:jc w:val="left"/>
      </w:pPr>
      <w:r>
        <w:rPr>
          <w:b/>
          <w:bCs/>
        </w:rPr>
        <w:t xml:space="preserve">Study session </w:t>
      </w:r>
      <w:r>
        <w:rPr>
          <w:rFonts w:hint="eastAsia"/>
          <w:b/>
          <w:bCs/>
        </w:rPr>
        <w:t>13</w:t>
      </w:r>
      <w:r>
        <w:rPr>
          <w:b/>
          <w:bCs/>
        </w:rPr>
        <w:t xml:space="preserve"> (M</w:t>
      </w:r>
      <w:r>
        <w:rPr>
          <w:rFonts w:hint="eastAsia"/>
          <w:b/>
          <w:bCs/>
        </w:rPr>
        <w:t>arket</w:t>
      </w:r>
      <w:r>
        <w:rPr>
          <w:b/>
          <w:bCs/>
        </w:rPr>
        <w:t xml:space="preserve"> O</w:t>
      </w:r>
      <w:r>
        <w:rPr>
          <w:rFonts w:hint="eastAsia"/>
          <w:b/>
          <w:bCs/>
        </w:rPr>
        <w:t>rganization</w:t>
      </w:r>
      <w:r>
        <w:rPr>
          <w:b/>
          <w:bCs/>
        </w:rPr>
        <w:t xml:space="preserve">, </w:t>
      </w:r>
      <w:r>
        <w:rPr>
          <w:rFonts w:hint="eastAsia"/>
          <w:b/>
          <w:bCs/>
        </w:rPr>
        <w:t>market</w:t>
      </w:r>
      <w:r>
        <w:rPr>
          <w:b/>
          <w:bCs/>
        </w:rPr>
        <w:t xml:space="preserve"> </w:t>
      </w:r>
      <w:r>
        <w:rPr>
          <w:rFonts w:hint="eastAsia"/>
          <w:b/>
          <w:bCs/>
        </w:rPr>
        <w:t>indices</w:t>
      </w:r>
      <w:r>
        <w:rPr>
          <w:b/>
          <w:bCs/>
        </w:rPr>
        <w:t xml:space="preserve">, </w:t>
      </w:r>
      <w:r>
        <w:rPr>
          <w:rFonts w:hint="eastAsia"/>
          <w:b/>
          <w:bCs/>
        </w:rPr>
        <w:t>and</w:t>
      </w:r>
      <w:r>
        <w:rPr>
          <w:b/>
          <w:bCs/>
        </w:rPr>
        <w:t xml:space="preserve"> </w:t>
      </w:r>
      <w:r>
        <w:rPr>
          <w:rFonts w:hint="eastAsia"/>
          <w:b/>
          <w:bCs/>
        </w:rPr>
        <w:t>market</w:t>
      </w:r>
      <w:r>
        <w:rPr>
          <w:b/>
          <w:bCs/>
        </w:rPr>
        <w:t xml:space="preserve"> </w:t>
      </w:r>
      <w:r>
        <w:rPr>
          <w:rFonts w:hint="eastAsia"/>
          <w:b/>
          <w:bCs/>
        </w:rPr>
        <w:t>efficiency</w:t>
      </w:r>
      <w:r>
        <w:rPr>
          <w:b/>
          <w:bCs/>
        </w:rPr>
        <w:t>)</w:t>
      </w:r>
    </w:p>
    <w:p>
      <w:pPr>
        <w:numPr>
          <w:ilvl w:val="0"/>
          <w:numId w:val="2"/>
        </w:numPr>
        <w:tabs>
          <w:tab w:val="left" w:pos="993"/>
          <w:tab w:val="clear" w:pos="720"/>
        </w:tabs>
        <w:ind w:left="0" w:firstLine="708" w:firstLineChars="295"/>
        <w:jc w:val="left"/>
      </w:pPr>
      <w:r>
        <w:t xml:space="preserve">Reading </w:t>
      </w:r>
      <w:r>
        <w:rPr>
          <w:rFonts w:hint="eastAsia"/>
        </w:rPr>
        <w:t>46</w:t>
      </w:r>
      <w:r>
        <w:t>: Market Organization and Structure</w:t>
      </w:r>
      <w:r>
        <w:rPr>
          <w:rFonts w:hint="eastAsia"/>
        </w:rPr>
        <w:t>（市场组织和结构）</w:t>
      </w:r>
    </w:p>
    <w:p>
      <w:pPr>
        <w:numPr>
          <w:ilvl w:val="0"/>
          <w:numId w:val="2"/>
        </w:numPr>
        <w:tabs>
          <w:tab w:val="left" w:pos="993"/>
          <w:tab w:val="clear" w:pos="720"/>
        </w:tabs>
        <w:ind w:left="0" w:firstLine="708" w:firstLineChars="295"/>
        <w:jc w:val="left"/>
      </w:pPr>
      <w:r>
        <w:t xml:space="preserve">Reading </w:t>
      </w:r>
      <w:r>
        <w:rPr>
          <w:rFonts w:hint="eastAsia"/>
        </w:rPr>
        <w:t>47</w:t>
      </w:r>
      <w:r>
        <w:t>: Security Market Indices</w:t>
      </w:r>
      <w:r>
        <w:rPr>
          <w:rFonts w:hint="eastAsia"/>
        </w:rPr>
        <w:t>（证券市场指数）</w:t>
      </w:r>
    </w:p>
    <w:p>
      <w:pPr>
        <w:numPr>
          <w:ilvl w:val="0"/>
          <w:numId w:val="2"/>
        </w:numPr>
        <w:tabs>
          <w:tab w:val="left" w:pos="993"/>
          <w:tab w:val="clear" w:pos="720"/>
        </w:tabs>
        <w:ind w:left="991" w:leftChars="295" w:hanging="283" w:hangingChars="118"/>
        <w:jc w:val="left"/>
      </w:pPr>
      <w:r>
        <w:t xml:space="preserve">Reading </w:t>
      </w:r>
      <w:r>
        <w:rPr>
          <w:rFonts w:hint="eastAsia"/>
        </w:rPr>
        <w:t>48</w:t>
      </w:r>
      <w:r>
        <w:t>: Market Efficiency</w:t>
      </w:r>
      <w:r>
        <w:rPr>
          <w:rFonts w:hint="eastAsia"/>
        </w:rPr>
        <w:t>（有效市场）</w:t>
      </w:r>
    </w:p>
    <w:p>
      <w:pPr>
        <w:numPr>
          <w:ilvl w:val="0"/>
          <w:numId w:val="1"/>
        </w:numPr>
        <w:tabs>
          <w:tab w:val="left" w:pos="426"/>
          <w:tab w:val="clear" w:pos="720"/>
        </w:tabs>
        <w:ind w:left="-2" w:leftChars="-1" w:firstLine="428"/>
        <w:jc w:val="left"/>
        <w:rPr>
          <w:b/>
          <w:bCs/>
        </w:rPr>
      </w:pPr>
      <w:r>
        <w:rPr>
          <w:b/>
          <w:bCs/>
        </w:rPr>
        <w:t xml:space="preserve">Study session </w:t>
      </w:r>
      <w:r>
        <w:rPr>
          <w:rFonts w:hint="eastAsia"/>
          <w:b/>
          <w:bCs/>
        </w:rPr>
        <w:t>14</w:t>
      </w:r>
      <w:r>
        <w:rPr>
          <w:b/>
          <w:bCs/>
        </w:rPr>
        <w:t xml:space="preserve"> (E</w:t>
      </w:r>
      <w:r>
        <w:rPr>
          <w:rFonts w:hint="eastAsia"/>
          <w:b/>
          <w:bCs/>
        </w:rPr>
        <w:t>quity</w:t>
      </w:r>
      <w:r>
        <w:rPr>
          <w:b/>
          <w:bCs/>
        </w:rPr>
        <w:t xml:space="preserve"> </w:t>
      </w:r>
      <w:r>
        <w:rPr>
          <w:rFonts w:hint="eastAsia"/>
          <w:b/>
          <w:bCs/>
        </w:rPr>
        <w:t>analysis</w:t>
      </w:r>
      <w:r>
        <w:rPr>
          <w:b/>
          <w:bCs/>
        </w:rPr>
        <w:t xml:space="preserve"> </w:t>
      </w:r>
      <w:r>
        <w:rPr>
          <w:rFonts w:hint="eastAsia"/>
          <w:b/>
          <w:bCs/>
        </w:rPr>
        <w:t>and</w:t>
      </w:r>
      <w:r>
        <w:rPr>
          <w:b/>
          <w:bCs/>
        </w:rPr>
        <w:t xml:space="preserve"> </w:t>
      </w:r>
      <w:r>
        <w:rPr>
          <w:rFonts w:hint="eastAsia"/>
          <w:b/>
          <w:bCs/>
        </w:rPr>
        <w:t>valuation</w:t>
      </w:r>
      <w:r>
        <w:rPr>
          <w:b/>
          <w:bCs/>
        </w:rPr>
        <w:t xml:space="preserve">) </w:t>
      </w:r>
    </w:p>
    <w:p>
      <w:pPr>
        <w:numPr>
          <w:ilvl w:val="0"/>
          <w:numId w:val="2"/>
        </w:numPr>
        <w:tabs>
          <w:tab w:val="left" w:pos="993"/>
          <w:tab w:val="clear" w:pos="720"/>
        </w:tabs>
        <w:ind w:left="0" w:firstLine="708" w:firstLineChars="295"/>
        <w:jc w:val="left"/>
      </w:pPr>
      <w:r>
        <w:t xml:space="preserve">Reading </w:t>
      </w:r>
      <w:r>
        <w:rPr>
          <w:rFonts w:hint="eastAsia"/>
        </w:rPr>
        <w:t>49</w:t>
      </w:r>
      <w:r>
        <w:t>: Overview of Equity Securities</w:t>
      </w:r>
      <w:r>
        <w:rPr>
          <w:rFonts w:hint="eastAsia"/>
        </w:rPr>
        <w:t>（权益证券概要）</w:t>
      </w:r>
    </w:p>
    <w:p>
      <w:pPr>
        <w:numPr>
          <w:ilvl w:val="0"/>
          <w:numId w:val="2"/>
        </w:numPr>
        <w:tabs>
          <w:tab w:val="left" w:pos="993"/>
          <w:tab w:val="clear" w:pos="720"/>
        </w:tabs>
        <w:ind w:left="709" w:leftChars="295" w:hanging="1"/>
        <w:jc w:val="left"/>
      </w:pPr>
      <w:r>
        <w:t xml:space="preserve">Reading </w:t>
      </w:r>
      <w:r>
        <w:rPr>
          <w:rFonts w:hint="eastAsia"/>
        </w:rPr>
        <w:t>50</w:t>
      </w:r>
      <w:r>
        <w:t>: Introduction to Industry and Company Analysis</w:t>
      </w:r>
      <w:r>
        <w:rPr>
          <w:rFonts w:hint="eastAsia"/>
        </w:rPr>
        <w:t>（行业和公司分析基本介绍）</w:t>
      </w:r>
    </w:p>
    <w:p>
      <w:pPr>
        <w:numPr>
          <w:ilvl w:val="0"/>
          <w:numId w:val="2"/>
        </w:numPr>
        <w:tabs>
          <w:tab w:val="left" w:pos="993"/>
          <w:tab w:val="clear" w:pos="720"/>
        </w:tabs>
        <w:ind w:left="708" w:leftChars="295" w:firstLine="0"/>
        <w:jc w:val="left"/>
      </w:pPr>
      <w:r>
        <w:t xml:space="preserve">Reading </w:t>
      </w:r>
      <w:r>
        <w:rPr>
          <w:rFonts w:hint="eastAsia"/>
        </w:rPr>
        <w:t>51</w:t>
      </w:r>
      <w:r>
        <w:t>: Equity Valuation: Concepts and Basic Tools</w:t>
      </w:r>
      <w:r>
        <w:rPr>
          <w:rFonts w:hint="eastAsia"/>
        </w:rPr>
        <w:t>（权益估值：概念和基本工具）</w:t>
      </w:r>
    </w:p>
    <w:p>
      <w:pPr>
        <w:ind w:firstLine="425" w:firstLineChars="177"/>
        <w:jc w:val="left"/>
      </w:pPr>
      <w:r>
        <w:rPr>
          <w:rFonts w:hint="eastAsia"/>
          <w:lang w:eastAsia="zh-CN"/>
        </w:rPr>
        <w:t>其中，</w:t>
      </w:r>
      <w:r>
        <w:rPr>
          <w:rFonts w:hint="eastAsia"/>
        </w:rPr>
        <w:t>Reading 46主要对资本市场各种金融产品做了基本介绍，这部分内容为Fixed Income（固定收益）、Alternative（其他类投资）、Derivative（衍生品）做了铺垫，了解股票融资融券过程和各类下单指令。Reading 47主要介绍证券市场指数是如何构成的。Reading 48主要介绍有效市场理论。Reading 49对权益类证券不同类型做基本介绍。Reading 50主要介绍行业和公司研究方法。Reading 51介绍股票估值的不同方法。</w:t>
      </w:r>
    </w:p>
    <w:p>
      <w:pPr>
        <w:ind w:firstLine="425" w:firstLineChars="177"/>
        <w:jc w:val="left"/>
      </w:pPr>
      <w:r>
        <w:rPr>
          <w:rFonts w:hint="eastAsia"/>
          <w:color w:val="0000FF"/>
          <w:lang w:eastAsia="zh-CN"/>
        </w:rPr>
        <w:t>高顿</w:t>
      </w:r>
      <w:r>
        <w:rPr>
          <w:rFonts w:hint="eastAsia"/>
          <w:color w:val="0000FF"/>
          <w:lang w:val="en-US" w:eastAsia="zh-CN"/>
        </w:rPr>
        <w:t>CFA</w:t>
      </w:r>
      <w:r>
        <w:rPr>
          <w:rFonts w:hint="eastAsia"/>
          <w:color w:val="0000FF"/>
          <w:lang w:eastAsia="zh-CN"/>
        </w:rPr>
        <w:t>研究院</w:t>
      </w:r>
      <w:r>
        <w:rPr>
          <w:rFonts w:hint="eastAsia"/>
        </w:rPr>
        <w:t>对每个Reading的重要考点进行</w:t>
      </w:r>
      <w:r>
        <w:rPr>
          <w:rFonts w:hint="eastAsia"/>
          <w:color w:val="0000FF"/>
          <w:lang w:eastAsia="zh-CN"/>
        </w:rPr>
        <w:t>了</w:t>
      </w:r>
      <w:r>
        <w:rPr>
          <w:rFonts w:hint="eastAsia"/>
        </w:rPr>
        <w:t>总结</w:t>
      </w:r>
      <w:r>
        <w:rPr>
          <w:rFonts w:hint="eastAsia"/>
          <w:lang w:eastAsia="zh-CN"/>
        </w:rPr>
        <w:t>，供各位考生学习参考</w:t>
      </w:r>
      <w:bookmarkStart w:id="0" w:name="_GoBack"/>
      <w:bookmarkEnd w:id="0"/>
      <w:r>
        <w:rPr>
          <w:rFonts w:hint="eastAsia"/>
        </w:rPr>
        <w:t>：</w:t>
      </w:r>
    </w:p>
    <w:p>
      <w:pPr>
        <w:numPr>
          <w:ilvl w:val="0"/>
          <w:numId w:val="1"/>
        </w:numPr>
        <w:tabs>
          <w:tab w:val="left" w:pos="426"/>
          <w:tab w:val="clear" w:pos="720"/>
        </w:tabs>
        <w:ind w:left="-2" w:leftChars="-1" w:firstLine="428"/>
        <w:jc w:val="left"/>
        <w:rPr>
          <w:b/>
          <w:bCs/>
        </w:rPr>
      </w:pPr>
      <w:r>
        <w:rPr>
          <w:b/>
          <w:bCs/>
        </w:rPr>
        <w:t xml:space="preserve">Reading </w:t>
      </w:r>
      <w:r>
        <w:rPr>
          <w:rFonts w:hint="eastAsia"/>
          <w:b/>
          <w:bCs/>
        </w:rPr>
        <w:t>46</w:t>
      </w:r>
      <w:r>
        <w:rPr>
          <w:b/>
          <w:bCs/>
        </w:rPr>
        <w:t>: Market Organization and Structure</w:t>
      </w:r>
    </w:p>
    <w:p>
      <w:pPr>
        <w:numPr>
          <w:ilvl w:val="0"/>
          <w:numId w:val="2"/>
        </w:numPr>
        <w:tabs>
          <w:tab w:val="left" w:pos="993"/>
          <w:tab w:val="clear" w:pos="720"/>
        </w:tabs>
        <w:ind w:left="709" w:leftChars="295" w:hanging="1"/>
        <w:jc w:val="left"/>
      </w:pPr>
      <w:r>
        <w:rPr>
          <w:rFonts w:hint="eastAsia"/>
        </w:rPr>
        <w:t>Primary market（一级市场）和Secondary market（二级市场）介绍和不同分类；</w:t>
      </w:r>
    </w:p>
    <w:p>
      <w:pPr>
        <w:numPr>
          <w:ilvl w:val="0"/>
          <w:numId w:val="2"/>
        </w:numPr>
        <w:tabs>
          <w:tab w:val="left" w:pos="993"/>
          <w:tab w:val="clear" w:pos="720"/>
        </w:tabs>
        <w:ind w:left="0" w:firstLine="708" w:firstLineChars="295"/>
        <w:jc w:val="left"/>
      </w:pPr>
      <w:r>
        <w:rPr>
          <w:rFonts w:hint="eastAsia"/>
        </w:rPr>
        <w:t>Short positions（空头头寸）和margin（保证金）介绍和相关计算；</w:t>
      </w:r>
    </w:p>
    <w:p>
      <w:pPr>
        <w:numPr>
          <w:ilvl w:val="0"/>
          <w:numId w:val="2"/>
        </w:numPr>
        <w:tabs>
          <w:tab w:val="left" w:pos="993"/>
          <w:tab w:val="clear" w:pos="720"/>
        </w:tabs>
        <w:ind w:left="0" w:firstLine="708" w:firstLineChars="295"/>
        <w:jc w:val="left"/>
      </w:pPr>
      <w:r>
        <w:t>Order</w:t>
      </w:r>
      <w:r>
        <w:rPr>
          <w:rFonts w:hint="eastAsia"/>
        </w:rPr>
        <w:t>（指令）各种类型介绍。</w:t>
      </w:r>
    </w:p>
    <w:p>
      <w:pPr>
        <w:numPr>
          <w:ilvl w:val="0"/>
          <w:numId w:val="1"/>
        </w:numPr>
        <w:tabs>
          <w:tab w:val="left" w:pos="426"/>
          <w:tab w:val="clear" w:pos="720"/>
        </w:tabs>
        <w:ind w:left="-2" w:leftChars="-1" w:firstLine="428"/>
        <w:jc w:val="left"/>
        <w:rPr>
          <w:b/>
          <w:bCs/>
        </w:rPr>
      </w:pPr>
      <w:r>
        <w:rPr>
          <w:b/>
          <w:bCs/>
        </w:rPr>
        <w:t xml:space="preserve">Reading </w:t>
      </w:r>
      <w:r>
        <w:rPr>
          <w:rFonts w:hint="eastAsia"/>
          <w:b/>
          <w:bCs/>
        </w:rPr>
        <w:t>47</w:t>
      </w:r>
      <w:r>
        <w:rPr>
          <w:b/>
          <w:bCs/>
        </w:rPr>
        <w:t>: Security Market Indices</w:t>
      </w:r>
    </w:p>
    <w:p>
      <w:pPr>
        <w:numPr>
          <w:ilvl w:val="0"/>
          <w:numId w:val="2"/>
        </w:numPr>
        <w:tabs>
          <w:tab w:val="left" w:pos="993"/>
          <w:tab w:val="clear" w:pos="720"/>
        </w:tabs>
        <w:ind w:left="0" w:firstLine="708" w:firstLineChars="295"/>
        <w:jc w:val="left"/>
      </w:pPr>
      <w:r>
        <w:t>Market Ind</w:t>
      </w:r>
      <w:r>
        <w:rPr>
          <w:rFonts w:hint="eastAsia"/>
        </w:rPr>
        <w:t>ex（指数）构建不同方法和各自优缺点，掌握相关计算；</w:t>
      </w:r>
    </w:p>
    <w:p>
      <w:pPr>
        <w:numPr>
          <w:ilvl w:val="0"/>
          <w:numId w:val="2"/>
        </w:numPr>
        <w:tabs>
          <w:tab w:val="left" w:pos="993"/>
          <w:tab w:val="clear" w:pos="720"/>
        </w:tabs>
        <w:ind w:left="0" w:firstLine="708" w:firstLineChars="295"/>
        <w:jc w:val="left"/>
      </w:pPr>
      <w:r>
        <w:rPr>
          <w:rFonts w:hint="eastAsia"/>
        </w:rPr>
        <w:t>F</w:t>
      </w:r>
      <w:r>
        <w:t>ixed</w:t>
      </w:r>
      <w:r>
        <w:rPr>
          <w:rFonts w:hint="eastAsia"/>
        </w:rPr>
        <w:t xml:space="preserve"> </w:t>
      </w:r>
      <w:r>
        <w:t>-</w:t>
      </w:r>
      <w:r>
        <w:rPr>
          <w:rFonts w:hint="eastAsia"/>
        </w:rPr>
        <w:t xml:space="preserve"> </w:t>
      </w:r>
      <w:r>
        <w:t>income indices</w:t>
      </w:r>
      <w:r>
        <w:rPr>
          <w:rFonts w:hint="eastAsia"/>
        </w:rPr>
        <w:t>（债券指数）的分类和特征介绍。</w:t>
      </w:r>
    </w:p>
    <w:p>
      <w:pPr>
        <w:numPr>
          <w:ilvl w:val="0"/>
          <w:numId w:val="1"/>
        </w:numPr>
        <w:tabs>
          <w:tab w:val="left" w:pos="426"/>
          <w:tab w:val="clear" w:pos="720"/>
        </w:tabs>
        <w:ind w:left="-2" w:leftChars="-1" w:firstLine="428"/>
        <w:jc w:val="left"/>
        <w:rPr>
          <w:b/>
          <w:bCs/>
        </w:rPr>
      </w:pPr>
      <w:r>
        <w:rPr>
          <w:b/>
          <w:bCs/>
        </w:rPr>
        <w:t xml:space="preserve">Reading </w:t>
      </w:r>
      <w:r>
        <w:rPr>
          <w:rFonts w:hint="eastAsia"/>
          <w:b/>
          <w:bCs/>
        </w:rPr>
        <w:t>48</w:t>
      </w:r>
      <w:r>
        <w:rPr>
          <w:b/>
          <w:bCs/>
        </w:rPr>
        <w:t>: Market Efficiency</w:t>
      </w:r>
    </w:p>
    <w:p>
      <w:pPr>
        <w:numPr>
          <w:ilvl w:val="0"/>
          <w:numId w:val="2"/>
        </w:numPr>
        <w:tabs>
          <w:tab w:val="left" w:pos="993"/>
          <w:tab w:val="clear" w:pos="720"/>
        </w:tabs>
        <w:ind w:left="0" w:firstLine="708" w:firstLineChars="295"/>
        <w:jc w:val="left"/>
      </w:pPr>
      <w:r>
        <w:rPr>
          <w:rFonts w:hint="eastAsia"/>
        </w:rPr>
        <w:t>M</w:t>
      </w:r>
      <w:r>
        <w:t>arket value</w:t>
      </w:r>
      <w:r>
        <w:rPr>
          <w:rFonts w:hint="eastAsia"/>
        </w:rPr>
        <w:t>（市场价格）和</w:t>
      </w:r>
      <w:r>
        <w:t>intrinsic value</w:t>
      </w:r>
      <w:r>
        <w:rPr>
          <w:rFonts w:hint="eastAsia"/>
        </w:rPr>
        <w:t>（内在价值）区别；</w:t>
      </w:r>
    </w:p>
    <w:p>
      <w:pPr>
        <w:numPr>
          <w:ilvl w:val="0"/>
          <w:numId w:val="2"/>
        </w:numPr>
        <w:tabs>
          <w:tab w:val="left" w:pos="993"/>
          <w:tab w:val="clear" w:pos="720"/>
        </w:tabs>
        <w:ind w:left="0" w:firstLine="708" w:firstLineChars="295"/>
        <w:jc w:val="left"/>
      </w:pPr>
      <w:r>
        <w:t>Market Efficiency</w:t>
      </w:r>
      <w:r>
        <w:rPr>
          <w:rFonts w:hint="eastAsia"/>
        </w:rPr>
        <w:t>（有效市场）3种类型和区别比较；</w:t>
      </w:r>
    </w:p>
    <w:p>
      <w:pPr>
        <w:numPr>
          <w:ilvl w:val="0"/>
          <w:numId w:val="2"/>
        </w:numPr>
        <w:tabs>
          <w:tab w:val="left" w:pos="993"/>
          <w:tab w:val="clear" w:pos="720"/>
        </w:tabs>
        <w:ind w:left="0" w:firstLine="708" w:firstLineChars="295"/>
        <w:jc w:val="left"/>
      </w:pPr>
      <w:r>
        <w:rPr>
          <w:rFonts w:hint="eastAsia"/>
        </w:rPr>
        <w:t>Market Anomaly（市场异常）；</w:t>
      </w:r>
    </w:p>
    <w:p>
      <w:pPr>
        <w:numPr>
          <w:ilvl w:val="0"/>
          <w:numId w:val="2"/>
        </w:numPr>
        <w:tabs>
          <w:tab w:val="left" w:pos="993"/>
          <w:tab w:val="clear" w:pos="720"/>
        </w:tabs>
        <w:ind w:left="991" w:leftChars="295" w:hanging="283" w:hangingChars="118"/>
        <w:jc w:val="left"/>
      </w:pPr>
      <w:r>
        <w:t>Behavioral Finance</w:t>
      </w:r>
      <w:r>
        <w:rPr>
          <w:rFonts w:hint="eastAsia"/>
        </w:rPr>
        <w:t>（行为金融）投资者心里偏差不同类型。</w:t>
      </w:r>
    </w:p>
    <w:p>
      <w:pPr>
        <w:numPr>
          <w:ilvl w:val="0"/>
          <w:numId w:val="1"/>
        </w:numPr>
        <w:tabs>
          <w:tab w:val="left" w:pos="426"/>
          <w:tab w:val="clear" w:pos="720"/>
        </w:tabs>
        <w:ind w:left="-2" w:leftChars="-1" w:firstLine="428"/>
        <w:jc w:val="left"/>
        <w:rPr>
          <w:b/>
          <w:bCs/>
        </w:rPr>
      </w:pPr>
      <w:r>
        <w:rPr>
          <w:b/>
          <w:bCs/>
        </w:rPr>
        <w:t xml:space="preserve">Reading </w:t>
      </w:r>
      <w:r>
        <w:rPr>
          <w:rFonts w:hint="eastAsia"/>
          <w:b/>
          <w:bCs/>
        </w:rPr>
        <w:t>49</w:t>
      </w:r>
      <w:r>
        <w:rPr>
          <w:b/>
          <w:bCs/>
        </w:rPr>
        <w:t>: Overview of Equity Securities</w:t>
      </w:r>
    </w:p>
    <w:p>
      <w:pPr>
        <w:numPr>
          <w:ilvl w:val="0"/>
          <w:numId w:val="2"/>
        </w:numPr>
        <w:tabs>
          <w:tab w:val="left" w:pos="993"/>
          <w:tab w:val="clear" w:pos="720"/>
        </w:tabs>
        <w:ind w:left="0" w:firstLine="708" w:firstLineChars="295"/>
        <w:jc w:val="left"/>
      </w:pPr>
      <w:r>
        <w:t>Equity Securities</w:t>
      </w:r>
      <w:r>
        <w:rPr>
          <w:rFonts w:hint="eastAsia"/>
        </w:rPr>
        <w:t>（权益证券）不同类型及其特征；</w:t>
      </w:r>
    </w:p>
    <w:p>
      <w:pPr>
        <w:numPr>
          <w:ilvl w:val="0"/>
          <w:numId w:val="2"/>
        </w:numPr>
        <w:tabs>
          <w:tab w:val="left" w:pos="993"/>
          <w:tab w:val="clear" w:pos="720"/>
        </w:tabs>
        <w:ind w:left="0" w:firstLine="708" w:firstLineChars="295"/>
        <w:jc w:val="left"/>
      </w:pPr>
      <w:r>
        <w:rPr>
          <w:rFonts w:hint="eastAsia"/>
        </w:rPr>
        <w:t>Depository Receipts（存托凭证）；</w:t>
      </w:r>
    </w:p>
    <w:p>
      <w:pPr>
        <w:numPr>
          <w:ilvl w:val="0"/>
          <w:numId w:val="2"/>
        </w:numPr>
        <w:tabs>
          <w:tab w:val="left" w:pos="993"/>
          <w:tab w:val="clear" w:pos="720"/>
        </w:tabs>
        <w:ind w:left="0" w:firstLine="708" w:firstLineChars="295"/>
        <w:jc w:val="left"/>
      </w:pPr>
      <w:r>
        <w:rPr>
          <w:rFonts w:hint="eastAsia"/>
        </w:rPr>
        <w:t>M</w:t>
      </w:r>
      <w:r>
        <w:t>arket value</w:t>
      </w:r>
      <w:r>
        <w:rPr>
          <w:rFonts w:hint="eastAsia"/>
        </w:rPr>
        <w:t>（市场价值）和</w:t>
      </w:r>
      <w:r>
        <w:t>book value</w:t>
      </w:r>
      <w:r>
        <w:rPr>
          <w:rFonts w:hint="eastAsia"/>
        </w:rPr>
        <w:t>（账面价值）区别；</w:t>
      </w:r>
    </w:p>
    <w:p>
      <w:pPr>
        <w:numPr>
          <w:ilvl w:val="0"/>
          <w:numId w:val="2"/>
        </w:numPr>
        <w:tabs>
          <w:tab w:val="left" w:pos="993"/>
          <w:tab w:val="clear" w:pos="720"/>
        </w:tabs>
        <w:ind w:left="0" w:firstLine="708" w:firstLineChars="295"/>
        <w:jc w:val="left"/>
      </w:pPr>
      <w:r>
        <w:t>Return on Equity</w:t>
      </w:r>
      <w:r>
        <w:rPr>
          <w:rFonts w:hint="eastAsia"/>
        </w:rPr>
        <w:t>（净资产收益率）和c</w:t>
      </w:r>
      <w:r>
        <w:t>ost of Equity</w:t>
      </w:r>
      <w:r>
        <w:rPr>
          <w:rFonts w:hint="eastAsia"/>
        </w:rPr>
        <w:t>（股本成本）区别。</w:t>
      </w:r>
    </w:p>
    <w:p>
      <w:pPr>
        <w:numPr>
          <w:ilvl w:val="0"/>
          <w:numId w:val="1"/>
        </w:numPr>
        <w:tabs>
          <w:tab w:val="left" w:pos="426"/>
          <w:tab w:val="clear" w:pos="720"/>
        </w:tabs>
        <w:ind w:left="-2" w:leftChars="-1" w:firstLine="428"/>
        <w:jc w:val="left"/>
        <w:rPr>
          <w:b/>
          <w:bCs/>
        </w:rPr>
      </w:pPr>
      <w:r>
        <w:rPr>
          <w:b/>
          <w:bCs/>
        </w:rPr>
        <w:t xml:space="preserve">Reading </w:t>
      </w:r>
      <w:r>
        <w:rPr>
          <w:rFonts w:hint="eastAsia"/>
          <w:b/>
          <w:bCs/>
        </w:rPr>
        <w:t>50</w:t>
      </w:r>
      <w:r>
        <w:rPr>
          <w:b/>
          <w:bCs/>
        </w:rPr>
        <w:t>: Introduction to Industry and Company Analysis</w:t>
      </w:r>
    </w:p>
    <w:p>
      <w:pPr>
        <w:numPr>
          <w:ilvl w:val="0"/>
          <w:numId w:val="2"/>
        </w:numPr>
        <w:tabs>
          <w:tab w:val="left" w:pos="993"/>
          <w:tab w:val="clear" w:pos="720"/>
        </w:tabs>
        <w:ind w:left="0" w:firstLine="708" w:firstLineChars="295"/>
        <w:jc w:val="left"/>
      </w:pPr>
      <w:r>
        <w:t>Porter’s model</w:t>
      </w:r>
      <w:r>
        <w:rPr>
          <w:rFonts w:hint="eastAsia"/>
        </w:rPr>
        <w:t>（波特五力模型）；</w:t>
      </w:r>
    </w:p>
    <w:p>
      <w:pPr>
        <w:numPr>
          <w:ilvl w:val="0"/>
          <w:numId w:val="2"/>
        </w:numPr>
        <w:tabs>
          <w:tab w:val="left" w:pos="993"/>
          <w:tab w:val="clear" w:pos="720"/>
        </w:tabs>
        <w:ind w:left="0" w:firstLine="708" w:firstLineChars="295"/>
        <w:jc w:val="left"/>
      </w:pPr>
      <w:r>
        <w:t>Industry Life Cycle</w:t>
      </w:r>
      <w:r>
        <w:rPr>
          <w:rFonts w:hint="eastAsia"/>
        </w:rPr>
        <w:t>（行业生命周期）不同阶段及其特征；</w:t>
      </w:r>
    </w:p>
    <w:p>
      <w:pPr>
        <w:numPr>
          <w:ilvl w:val="0"/>
          <w:numId w:val="2"/>
        </w:numPr>
        <w:tabs>
          <w:tab w:val="left" w:pos="993"/>
          <w:tab w:val="clear" w:pos="720"/>
        </w:tabs>
        <w:ind w:left="708" w:leftChars="295" w:firstLine="0"/>
        <w:jc w:val="left"/>
      </w:pPr>
      <w:r>
        <w:rPr>
          <w:rFonts w:hint="eastAsia"/>
        </w:rPr>
        <w:t>B</w:t>
      </w:r>
      <w:r>
        <w:t>arriers to entry</w:t>
      </w:r>
      <w:r>
        <w:rPr>
          <w:rFonts w:hint="eastAsia"/>
        </w:rPr>
        <w:t>（进入壁垒）分析，</w:t>
      </w:r>
      <w:r>
        <w:t>industry concentration</w:t>
      </w:r>
      <w:r>
        <w:rPr>
          <w:rFonts w:hint="eastAsia"/>
        </w:rPr>
        <w:t>（行业集中度）分析，</w:t>
      </w:r>
      <w:r>
        <w:t>industry capacity</w:t>
      </w:r>
      <w:r>
        <w:rPr>
          <w:rFonts w:hint="eastAsia"/>
        </w:rPr>
        <w:t>（行业开工率）分析，</w:t>
      </w:r>
      <w:r>
        <w:t>market share stability</w:t>
      </w:r>
      <w:r>
        <w:rPr>
          <w:rFonts w:hint="eastAsia"/>
        </w:rPr>
        <w:t>（市场份额稳定性）分析等i</w:t>
      </w:r>
      <w:r>
        <w:t>ndustry analysis</w:t>
      </w:r>
      <w:r>
        <w:rPr>
          <w:rFonts w:hint="eastAsia"/>
        </w:rPr>
        <w:t>（行业分析）需要研究的不同方面。</w:t>
      </w:r>
    </w:p>
    <w:p>
      <w:pPr>
        <w:numPr>
          <w:ilvl w:val="0"/>
          <w:numId w:val="1"/>
        </w:numPr>
        <w:tabs>
          <w:tab w:val="left" w:pos="426"/>
          <w:tab w:val="clear" w:pos="720"/>
        </w:tabs>
        <w:ind w:left="-2" w:leftChars="-1" w:firstLine="428"/>
        <w:jc w:val="left"/>
        <w:rPr>
          <w:b/>
          <w:bCs/>
        </w:rPr>
      </w:pPr>
      <w:r>
        <w:rPr>
          <w:b/>
          <w:bCs/>
        </w:rPr>
        <w:t xml:space="preserve">Reading </w:t>
      </w:r>
      <w:r>
        <w:rPr>
          <w:rFonts w:hint="eastAsia"/>
          <w:b/>
          <w:bCs/>
        </w:rPr>
        <w:t>51</w:t>
      </w:r>
      <w:r>
        <w:rPr>
          <w:b/>
          <w:bCs/>
        </w:rPr>
        <w:t>: Equity Valuation:</w:t>
      </w:r>
      <w:r>
        <w:rPr>
          <w:rFonts w:hint="eastAsia"/>
          <w:b/>
          <w:bCs/>
        </w:rPr>
        <w:t xml:space="preserve"> </w:t>
      </w:r>
      <w:r>
        <w:rPr>
          <w:b/>
          <w:bCs/>
        </w:rPr>
        <w:t>Concepts and Basic Tools</w:t>
      </w:r>
    </w:p>
    <w:p>
      <w:pPr>
        <w:numPr>
          <w:ilvl w:val="0"/>
          <w:numId w:val="2"/>
        </w:numPr>
        <w:tabs>
          <w:tab w:val="left" w:pos="993"/>
          <w:tab w:val="clear" w:pos="720"/>
        </w:tabs>
        <w:ind w:left="708" w:leftChars="295" w:firstLine="0"/>
        <w:jc w:val="left"/>
      </w:pPr>
      <w:r>
        <w:rPr>
          <w:rFonts w:hint="eastAsia"/>
        </w:rPr>
        <w:t>E</w:t>
      </w:r>
      <w:r>
        <w:t>quity valuation model</w:t>
      </w:r>
      <w:r>
        <w:rPr>
          <w:rFonts w:hint="eastAsia"/>
        </w:rPr>
        <w:t>（权益估值模型）3种方法的介绍，掌握相关计算和各自的优缺点。</w:t>
      </w:r>
    </w:p>
    <w:sectPr>
      <w:headerReference r:id="rId3" w:type="default"/>
      <w:footerReference r:id="rId4"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黑体">
    <w:panose1 w:val="02010600030101010101"/>
    <w:charset w:val="86"/>
    <w:family w:val="auto"/>
    <w:pitch w:val="default"/>
    <w:sig w:usb0="00000001" w:usb1="080E0000" w:usb2="00000000" w:usb3="00000000" w:csb0="00040000"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Segoe UI Symbol">
    <w:altName w:val="Symbol"/>
    <w:panose1 w:val="020B0502040204020203"/>
    <w:charset w:val="00"/>
    <w:family w:val="auto"/>
    <w:pitch w:val="default"/>
    <w:sig w:usb0="00000000" w:usb1="00000000" w:usb2="0004C000" w:usb3="00000000" w:csb0="00000001" w:csb1="40000000"/>
  </w:font>
  <w:font w:name="PMingLiU">
    <w:panose1 w:val="02020300000000000000"/>
    <w:charset w:val="88"/>
    <w:family w:val="auto"/>
    <w:pitch w:val="default"/>
    <w:sig w:usb0="00000003" w:usb1="082E0000" w:usb2="00000016" w:usb3="00000000" w:csb0="00100001" w:csb1="00000000"/>
  </w:font>
  <w:font w:name="Segoe UI">
    <w:altName w:val="Shruti"/>
    <w:panose1 w:val="020B0502040204020203"/>
    <w:charset w:val="00"/>
    <w:family w:val="auto"/>
    <w:pitch w:val="default"/>
    <w:sig w:usb0="00000000" w:usb1="00000000" w:usb2="00000029" w:usb3="00000000" w:csb0="200001DF" w:csb1="2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PMingLiU">
    <w:panose1 w:val="02020300000000000000"/>
    <w:charset w:val="88"/>
    <w:family w:val="roman"/>
    <w:pitch w:val="default"/>
    <w:sig w:usb0="00000003" w:usb1="082E0000" w:usb2="00000016" w:usb3="00000000" w:csb0="00100001" w:csb1="00000000"/>
  </w:font>
  <w:font w:name="MT Extra">
    <w:panose1 w:val="05050102010205020202"/>
    <w:charset w:val="02"/>
    <w:family w:val="auto"/>
    <w:pitch w:val="default"/>
    <w:sig w:usb0="8000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 w:name="Shruti">
    <w:panose1 w:val="02000500000000000000"/>
    <w:charset w:val="00"/>
    <w:family w:val="roman"/>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Symbol">
    <w:panose1 w:val="05050102010706020507"/>
    <w:charset w:val="00"/>
    <w:family w:val="auto"/>
    <w:pitch w:val="default"/>
    <w:sig w:usb0="00000000" w:usb1="00000000" w:usb2="00000000" w:usb3="00000000" w:csb0="80000000" w:csb1="00000000"/>
  </w:font>
  <w:font w:name="Lucida Sans">
    <w:altName w:val="Lucida Sans Unicode"/>
    <w:panose1 w:val="020B0602040502020204"/>
    <w:charset w:val="00"/>
    <w:family w:val="auto"/>
    <w:pitch w:val="default"/>
    <w:sig w:usb0="00000000" w:usb1="00000000" w:usb2="00000000" w:usb3="00000000" w:csb0="00000000" w:csb1="00000000"/>
  </w:font>
  <w:font w:name="Shruti">
    <w:panose1 w:val="02000500000000000000"/>
    <w:charset w:val="00"/>
    <w:family w:val="roman"/>
    <w:pitch w:val="default"/>
    <w:sig w:usb0="0004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sdt>
      <w:sdtPr>
        <w:rPr>
          <w:kern w:val="0"/>
        </w:rPr>
        <w:alias w:val="公司"/>
        <w:id w:val="76161118"/>
        <w:placeholder>
          <w:docPart w:val="096CBB6B253040F88CEB0213ED244861"/>
        </w:placeholder>
        <w15:dataBinding w:prefixMappings="xmlns:ns0='http://schemas.openxmlformats.org/officeDocument/2006/extended-properties'" w:xpath="/ns0:Properties[1]/ns0:Company[1]" w:storeItemID="{6668398D-A668-4E3E-A5EB-62B293D839F1}"/>
        <w:text/>
      </w:sdtPr>
      <w:sdtEndPr>
        <w:rPr>
          <w:kern w:val="0"/>
        </w:rPr>
      </w:sdtEndPr>
      <w:sdtContent>
        <w:r>
          <w:rPr>
            <w:rFonts w:hint="eastAsia"/>
            <w:kern w:val="0"/>
          </w:rPr>
          <w:t>咨询：400-600-8011  邮箱：cfa@gaodun.cn  网站：finance.gaodun.cn</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994" w:leftChars="-414"/>
      <w:jc w:val="left"/>
    </w:pPr>
    <w:r>
      <w:pict>
        <v:shape id="_x0000_s13313" o:spid="_x0000_s13313" o:spt="202" type="#_x0000_t202" style="position:absolute;left:0pt;margin-left:275.25pt;margin-top:-3.55pt;height:40.5pt;width:173.4pt;z-index:251658240;mso-width-relative:margin;mso-height-relative:margin;" filled="f" stroked="f" coordsize="21600,21600">
          <v:path/>
          <v:fill on="f" focussize="0,0"/>
          <v:stroke on="f" color="#FFFFFF [3212]" joinstyle="miter"/>
          <v:imagedata o:title=""/>
          <o:lock v:ext="edit"/>
          <v:textbox>
            <w:txbxContent>
              <w:p>
                <w:pPr>
                  <w:jc w:val="center"/>
                </w:pPr>
                <w:r>
                  <w:rPr>
                    <w:rFonts w:hint="eastAsia" w:ascii="黑体" w:eastAsia="黑体"/>
                  </w:rPr>
                  <w:t>全球财经教育领导品牌</w:t>
                </w:r>
                <w:r>
                  <w:br w:type="textWrapping"/>
                </w:r>
                <w:r>
                  <w:rPr>
                    <w:rFonts w:ascii="Arial Unicode MS" w:hAnsi="Arial Unicode MS" w:eastAsia="Arial Unicode MS" w:cs="Arial Unicode MS"/>
                  </w:rPr>
                  <w:t>http://</w:t>
                </w:r>
                <w:r>
                  <w:rPr>
                    <w:rFonts w:hint="eastAsia" w:ascii="Arial Unicode MS" w:hAnsi="Arial Unicode MS" w:eastAsia="Arial Unicode MS" w:cs="Arial Unicode MS"/>
                  </w:rPr>
                  <w:t>finance</w:t>
                </w:r>
                <w:r>
                  <w:rPr>
                    <w:rFonts w:ascii="Arial Unicode MS" w:hAnsi="Arial Unicode MS" w:eastAsia="Arial Unicode MS" w:cs="Arial Unicode MS"/>
                  </w:rPr>
                  <w:t>.gaodun.cn</w:t>
                </w:r>
              </w:p>
            </w:txbxContent>
          </v:textbox>
        </v:shape>
      </w:pict>
    </w:r>
    <w:r>
      <w:drawing>
        <wp:inline distT="0" distB="0" distL="0" distR="0">
          <wp:extent cx="3510280" cy="485140"/>
          <wp:effectExtent l="0" t="0" r="0" b="0"/>
          <wp:docPr id="2" name="图片 1" descr="cf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fa-logo.png"/>
                  <pic:cNvPicPr>
                    <a:picLocks noChangeAspect="1"/>
                  </pic:cNvPicPr>
                </pic:nvPicPr>
                <pic:blipFill>
                  <a:blip r:embed="rId1"/>
                  <a:stretch>
                    <a:fillRect/>
                  </a:stretch>
                </pic:blipFill>
                <pic:spPr>
                  <a:xfrm>
                    <a:off x="0" y="0"/>
                    <a:ext cx="3531365" cy="488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3EC"/>
    <w:multiLevelType w:val="multilevel"/>
    <w:tmpl w:val="502D23E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5A1E6B8A"/>
    <w:multiLevelType w:val="multilevel"/>
    <w:tmpl w:val="5A1E6B8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74329"/>
    <w:rsid w:val="00021087"/>
    <w:rsid w:val="00053B29"/>
    <w:rsid w:val="0007726C"/>
    <w:rsid w:val="000824BC"/>
    <w:rsid w:val="001233BA"/>
    <w:rsid w:val="00147996"/>
    <w:rsid w:val="001C1266"/>
    <w:rsid w:val="001C70F5"/>
    <w:rsid w:val="001D7DD5"/>
    <w:rsid w:val="001E0802"/>
    <w:rsid w:val="001E4199"/>
    <w:rsid w:val="00210191"/>
    <w:rsid w:val="00211395"/>
    <w:rsid w:val="00231181"/>
    <w:rsid w:val="00252F93"/>
    <w:rsid w:val="00283EF9"/>
    <w:rsid w:val="002B5DF2"/>
    <w:rsid w:val="00301196"/>
    <w:rsid w:val="003148BE"/>
    <w:rsid w:val="003274B4"/>
    <w:rsid w:val="003A2BC5"/>
    <w:rsid w:val="003B592F"/>
    <w:rsid w:val="003B5A1C"/>
    <w:rsid w:val="003C5659"/>
    <w:rsid w:val="003C6EDC"/>
    <w:rsid w:val="004137A8"/>
    <w:rsid w:val="00415F1E"/>
    <w:rsid w:val="0045708D"/>
    <w:rsid w:val="004A660E"/>
    <w:rsid w:val="004A76AF"/>
    <w:rsid w:val="004B398C"/>
    <w:rsid w:val="00517346"/>
    <w:rsid w:val="00533D38"/>
    <w:rsid w:val="00547703"/>
    <w:rsid w:val="005514D3"/>
    <w:rsid w:val="00561912"/>
    <w:rsid w:val="005831CE"/>
    <w:rsid w:val="005D5C1F"/>
    <w:rsid w:val="00636A69"/>
    <w:rsid w:val="00637152"/>
    <w:rsid w:val="00655924"/>
    <w:rsid w:val="00684E6B"/>
    <w:rsid w:val="00690707"/>
    <w:rsid w:val="006A5818"/>
    <w:rsid w:val="006C6D96"/>
    <w:rsid w:val="007150C7"/>
    <w:rsid w:val="00736D34"/>
    <w:rsid w:val="00754E75"/>
    <w:rsid w:val="00754F63"/>
    <w:rsid w:val="007B47DC"/>
    <w:rsid w:val="00815A39"/>
    <w:rsid w:val="00817D79"/>
    <w:rsid w:val="00824D42"/>
    <w:rsid w:val="00831378"/>
    <w:rsid w:val="00843135"/>
    <w:rsid w:val="008513C8"/>
    <w:rsid w:val="00873C5F"/>
    <w:rsid w:val="00874329"/>
    <w:rsid w:val="008A107B"/>
    <w:rsid w:val="008E09A3"/>
    <w:rsid w:val="008E3406"/>
    <w:rsid w:val="008E54AF"/>
    <w:rsid w:val="008F24B7"/>
    <w:rsid w:val="008F608A"/>
    <w:rsid w:val="009007F1"/>
    <w:rsid w:val="00902FAC"/>
    <w:rsid w:val="009102E8"/>
    <w:rsid w:val="00931A5B"/>
    <w:rsid w:val="009459C7"/>
    <w:rsid w:val="00946DA7"/>
    <w:rsid w:val="009473AA"/>
    <w:rsid w:val="009A4250"/>
    <w:rsid w:val="009B26FF"/>
    <w:rsid w:val="00A237D2"/>
    <w:rsid w:val="00A33701"/>
    <w:rsid w:val="00A76F4F"/>
    <w:rsid w:val="00AC14B0"/>
    <w:rsid w:val="00AF6D09"/>
    <w:rsid w:val="00B41ABC"/>
    <w:rsid w:val="00B557C9"/>
    <w:rsid w:val="00B73B6C"/>
    <w:rsid w:val="00BB30FE"/>
    <w:rsid w:val="00BB5E9E"/>
    <w:rsid w:val="00BB7946"/>
    <w:rsid w:val="00BE262F"/>
    <w:rsid w:val="00BF5274"/>
    <w:rsid w:val="00C5040E"/>
    <w:rsid w:val="00C52166"/>
    <w:rsid w:val="00C6694D"/>
    <w:rsid w:val="00C70EE5"/>
    <w:rsid w:val="00CB2262"/>
    <w:rsid w:val="00CD384F"/>
    <w:rsid w:val="00D3702F"/>
    <w:rsid w:val="00D603AB"/>
    <w:rsid w:val="00D73D27"/>
    <w:rsid w:val="00DA668A"/>
    <w:rsid w:val="00DB496D"/>
    <w:rsid w:val="00DC1BA2"/>
    <w:rsid w:val="00DC6A8D"/>
    <w:rsid w:val="00E06B6D"/>
    <w:rsid w:val="00E112F2"/>
    <w:rsid w:val="00E30527"/>
    <w:rsid w:val="00E54552"/>
    <w:rsid w:val="00E8623C"/>
    <w:rsid w:val="00E86BE2"/>
    <w:rsid w:val="00EA1AC9"/>
    <w:rsid w:val="00EA5023"/>
    <w:rsid w:val="00EE550D"/>
    <w:rsid w:val="00F03D0A"/>
    <w:rsid w:val="00F15B9F"/>
    <w:rsid w:val="00F55300"/>
    <w:rsid w:val="00F82D15"/>
    <w:rsid w:val="00FB1346"/>
    <w:rsid w:val="00FD0901"/>
    <w:rsid w:val="00FD4F58"/>
    <w:rsid w:val="68344BB9"/>
    <w:rsid w:val="7FA445E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character" w:customStyle="1" w:styleId="11">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96CBB6B253040F88CEB0213ED244861"/>
        <w:style w:val=""/>
        <w:category>
          <w:name w:val="常规"/>
          <w:gallery w:val="placeholder"/>
        </w:category>
        <w:types>
          <w:type w:val="bbPlcHdr"/>
        </w:types>
        <w:behaviors>
          <w:behavior w:val="content"/>
        </w:behaviors>
        <w:description w:val=""/>
        <w:guid w:val="{8001C213-7593-4E6D-B135-23F5024E3E12}"/>
      </w:docPartPr>
      <w:docPartBody>
        <w:p>
          <w:pPr>
            <w:pStyle w:val="6"/>
          </w:pPr>
          <w:r>
            <w:rPr>
              <w:color w:val="7E7E7E" w:themeColor="background1" w:themeShade="7F"/>
              <w:lang w:val="zh-CN"/>
            </w:rPr>
            <w:t>[键入公司名称]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黑体">
    <w:panose1 w:val="02010600030101010101"/>
    <w:charset w:val="86"/>
    <w:family w:val="auto"/>
    <w:pitch w:val="default"/>
    <w:sig w:usb0="00000001" w:usb1="080E0000" w:usb2="00000000" w:usb3="00000000" w:csb0="00040000"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Segoe UI Symbol">
    <w:altName w:val="Symbol"/>
    <w:panose1 w:val="020B0502040204020203"/>
    <w:charset w:val="00"/>
    <w:family w:val="auto"/>
    <w:pitch w:val="default"/>
    <w:sig w:usb0="00000000" w:usb1="00000000" w:usb2="0004C000" w:usb3="00000000" w:csb0="00000001" w:csb1="40000000"/>
  </w:font>
  <w:font w:name="PMingLiU">
    <w:panose1 w:val="02020300000000000000"/>
    <w:charset w:val="88"/>
    <w:family w:val="auto"/>
    <w:pitch w:val="default"/>
    <w:sig w:usb0="00000003" w:usb1="082E0000" w:usb2="00000016" w:usb3="00000000" w:csb0="00100001" w:csb1="00000000"/>
  </w:font>
  <w:font w:name="Segoe UI">
    <w:altName w:val="Shruti"/>
    <w:panose1 w:val="020B0502040204020203"/>
    <w:charset w:val="00"/>
    <w:family w:val="auto"/>
    <w:pitch w:val="default"/>
    <w:sig w:usb0="00000000" w:usb1="00000000" w:usb2="00000029" w:usb3="00000000" w:csb0="200001DF" w:csb1="2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53112"/>
    <w:rsid w:val="003123AE"/>
    <w:rsid w:val="003569BE"/>
    <w:rsid w:val="007A1169"/>
    <w:rsid w:val="00E531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57BC088F528E443097476B996074894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9860675B12DA4A548248A5AE746E55E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96CBB6B253040F88CEB0213ED24486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331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36627-1EB0-43C7-AD71-CD67C25B253F}">
  <ds:schemaRefs/>
</ds:datastoreItem>
</file>

<file path=docProps/app.xml><?xml version="1.0" encoding="utf-8"?>
<Properties xmlns="http://schemas.openxmlformats.org/officeDocument/2006/extended-properties" xmlns:vt="http://schemas.openxmlformats.org/officeDocument/2006/docPropsVTypes">
  <Template>Normal</Template>
  <Company>咨询：400-600-8011  邮箱：cfa@gaodun.cn  网站：finance.gaodun.cn</Company>
  <Pages>2</Pages>
  <Words>310</Words>
  <Characters>1770</Characters>
  <Lines>14</Lines>
  <Paragraphs>4</Paragraphs>
  <ScaleCrop>false</ScaleCrop>
  <LinksUpToDate>false</LinksUpToDate>
  <CharactersWithSpaces>2076</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2015-04-01T07:57:00Z</dcterms:created>
  <dc:creator>杰 袁</dc:creator>
  <cp:lastModifiedBy>gaodun</cp:lastModifiedBy>
  <dcterms:modified xsi:type="dcterms:W3CDTF">2016-08-05T01:47:40Z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