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66666"/>
          <w:sz w:val="22"/>
          <w:szCs w:val="22"/>
        </w:rPr>
        <w:t xml:space="preserve">DOC-02</w:t>
      </w:r>
    </w:p>
    <w:p>
      <w:pPr>
        <w:pStyle w:val="Title"/>
      </w:pPr>
      <w:r>
        <w:t xml:space="preserve">Politika informační bezpečnosti</w:t>
      </w:r>
    </w:p>
    <w:p>
      <w:pPr>
        <w:spacing w:after="30"/>
      </w:pPr>
      <w:r>
        <w:rPr>
          <w:color w:val="666666"/>
          <w:sz w:val="22"/>
          <w:szCs w:val="22"/>
        </w:rPr>
        <w:t xml:space="preserve">STRATEGIE - System s.r.o. — Systém řízení bezpečnosti informací (ISMS)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IČO 23365544 · Nad Týncem 1192/10, Doubravka, 312 00 Plzeň · sp. zn. C 46859, KS v Plzni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DOC-02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 (návrh)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Datum vydání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Vlastník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Schválil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Platnost od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Historie revizí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826"/>
        <w:gridCol w:w="20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Verze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Prvotní návrh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STRATEGIE / Claude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1. Účel a závazek vedení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Vedení společnosti STRATEGIE - System s.r.o. považuje bezpečnost informací za nezbytnou podmínku důvěry zákazníků, ochrany osobních údajů a kontinuity provozu platformy STRATEGIE. Touto politikou vedení vyhlašuje závazek zavést, provozovat, udržovat a neustále zlepšovat systém řízení bezpečnosti informací (ISMS) v souladu s normou ČSN EN ISO/IEC 27001:2022 a poskytnout pro něj potřebné zdroje.</w:t>
      </w:r>
    </w:p>
    <w:p>
      <w:pPr>
        <w:pStyle w:val="Heading1"/>
      </w:pPr>
      <w:r>
        <w:t xml:space="preserve">2. Rozsah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Politika platí pro celou společnost, všechny zaměstnance a spolupracovníky a pro veškeré informace a aktiva v rozsahu ISMS vymezeném v dokumentu DOC-01 Rozsah ISMS.</w:t>
      </w:r>
    </w:p>
    <w:p>
      <w:pPr>
        <w:pStyle w:val="Heading1"/>
      </w:pPr>
      <w:r>
        <w:t xml:space="preserve">3. Co rozumíme bezpečností informací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Bezpečností informací rozumíme zachování tří základních vlastností informací: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Důvěrnost — informace jsou dostupné pouze oprávněným osobám.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Integrita — informace jsou úplné, správné a chráněné před neoprávněnou změnou.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Dostupnost — informace a služby jsou dostupné oprávněným uživatelům, když je potřebují.</w:t>
      </w:r>
    </w:p>
    <w:p>
      <w:pPr>
        <w:pStyle w:val="Heading1"/>
      </w:pPr>
      <w:r>
        <w:t xml:space="preserve">4. Zásady, kterými se řídíme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Bezpečnost je v platformě STRATEGIE zabudována už v návrhu (security by design) a opírá se o tyto zásady: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Řízení rizik — bezpečnostní opatření zavádíme na základě hodnocení rizik (DOC-04, DOC-05).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Princip nejnižších oprávnění — každý má přístup jen k tomu, co potřebuje ke své práci (role, ACL).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Vícevrstvá ochrana (defense in depth) — kombinace technických, organizačních a fyzických opatření.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Auditovatelnost — klíčové akce a změny jsou zaznamenávány do neměnného (append-only) auditního logu.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Schvalování změn — citlivé změny dat a systému probíhají přes schvalovací proces se stopou („kdo navrhl, kdo schválil“).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Ochrana dat — citlivé údaje a přihlašovací tajemství jsou šifrovány; přihlašování využívá vícefaktorové ověření.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Soulad s legislativou — zejména GDPR / Nařízení (EU) 2016/679 a pracovněprávní předpisy.</w:t>
      </w:r>
    </w:p>
    <w:p>
      <w:pPr>
        <w:pStyle w:val="Heading1"/>
      </w:pPr>
      <w:r>
        <w:t xml:space="preserve">5. Cíle bezpečnosti informací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Vedení stanovuje měřitelné cíle bezpečnosti informací a pravidelně je vyhodnocuje. Konkrétní cíle a metriky jsou uvedeny v dokumentu DOC-08 Cíle informační bezpečnosti.</w:t>
      </w:r>
    </w:p>
    <w:p>
      <w:pPr>
        <w:pStyle w:val="Heading1"/>
      </w:pPr>
      <w:r>
        <w:t xml:space="preserve">6. Role a odpovědnosti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Za ISMS odpovídá vedení společnosti; výkonem řízení bezpečnosti je pověřen manažer ISMS. Konkrétní role a odpovědnosti jsou popsány v dokumentu DOC-03 Role a odpovědnosti. Bezpečnost informací je povinností každého zaměstnance a spolupracovníka.</w:t>
      </w:r>
    </w:p>
    <w:p>
      <w:pPr>
        <w:pStyle w:val="Heading1"/>
      </w:pPr>
      <w:r>
        <w:t xml:space="preserve">7. Řízení rizik a incidentů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Rizika informační bezpečnosti jsou pravidelně identifikována, hodnocena a ošetřována dle DOC-04 (metodika) a evidována v DOC-05 (registr rizik). Bezpečnostní incidenty a slabá místa se neprodleně hlásí a řeší dle DOC-10 Řízení incidentů. Každý je povinen hlásit podezření na incident bez obav z postihu za nahlášení.</w:t>
      </w:r>
    </w:p>
    <w:p>
      <w:pPr>
        <w:pStyle w:val="Heading1"/>
      </w:pPr>
      <w:r>
        <w:t xml:space="preserve">8. Soulad a sankce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Porušení této politiky nebo navazujících směrnic může být posouzeno jako porušení pracovních povinností a řešeno odpovídajícími opatřeními. Porušení ze strany dodavatelů se řeší dle smluvních ujednání (DOC-12).</w:t>
      </w:r>
    </w:p>
    <w:p>
      <w:pPr>
        <w:pStyle w:val="Heading1"/>
      </w:pPr>
      <w:r>
        <w:t xml:space="preserve">9. Přezkoumání a platnost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Tato politika je přezkoumávána nejméně jednou ročně a vždy při významné změně (organizační, technologické nebo legislativní), a to v rámci přezkoumání vedením (DOC-17). Je závazná ode dne schválení a je komunikována všem zaměstnancům a relevantním spolupracovníkům.</w:t>
      </w:r>
    </w:p>
    <w:p>
      <w:pPr>
        <w:pStyle w:val="Heading1"/>
      </w:pPr>
      <w:r>
        <w:t xml:space="preserve">10. Schválení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Tuto politiku schválilo vedení společnosti STRATEGIE - System s.r.o.</w:t>
      </w:r>
    </w:p>
    <w:p>
      <w:pPr>
        <w:spacing w:after="0" w:line="264"/>
      </w:pPr>
      <w:r>
        <w:rPr>
          <w:b w:val="false"/>
          <w:bCs w:val="false"/>
          <w:i w:val="false"/>
          <w:iCs w:val="false"/>
        </w:rPr>
        <w:t xml:space="preserve">Schválil: Marti Pašek, jednatel             Datum: 15. 8. 2026             Podpis: ............................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6" w:space="4"/>
      </w:pBdr>
      <w:tabs>
        <w:tab w:val="right" w:pos="9026"/>
      </w:tabs>
    </w:pPr>
    <w:r>
      <w:rPr>
        <w:color w:val="666666"/>
        <w:sz w:val="15"/>
        <w:szCs w:val="15"/>
      </w:rPr>
      <w:t xml:space="preserve">Politika informační bezpečnosti  ·  verze 0.1</w:t>
    </w:r>
    <w:r>
      <w:rPr>
        <w:color w:val="666666"/>
        <w:sz w:val="15"/>
        <w:szCs w:val="15"/>
      </w:rPr>
      <w:t xml:space="preserve">	Strana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STRATEGIE - System s.r.o.</w:t>
    </w:r>
    <w:r>
      <w:rPr>
        <w:color w:val="666666"/>
        <w:sz w:val="16"/>
        <w:szCs w:val="16"/>
      </w:rPr>
      <w:t xml:space="preserve">	DOC-02  ·  Klasifikace: Interní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4A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2026-06-17T14:39:14.324Z</dcterms:created>
  <dcterms:modified xsi:type="dcterms:W3CDTF">2026-06-17T14:39:14.324Z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