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DOC-12</w:t>
      </w:r>
    </w:p>
    <w:p>
      <w:pPr>
        <w:pStyle w:val="Title"/>
      </w:pPr>
      <w:r>
        <w:t xml:space="preserve">Bezpečnost dodavatelů a cloudu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Politika stanovuje pravidla pro bezpečnost ve vztazích s dodavateli a poskytovateli služeb. Pokrývá opatření A.5.19–A.5.23 přílohy A.</w:t>
      </w:r>
    </w:p>
    <w:p>
      <w:pPr>
        <w:pStyle w:val="Heading1"/>
      </w:pPr>
      <w:r>
        <w:t xml:space="preserve">2. Výběr a hodnocení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Před zahájením spolupráce se posuzuje bezpečnostní úroveň dodavatele přiměřeně rizikům (certifikace, smluvní záruky, reference).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 klíčových služeb se upřednostňují poskytovatelé s prokazatelnou úrovní zabezpečení (např. ISO 27001 / SOC 2).</w:t>
      </w:r>
    </w:p>
    <w:p>
      <w:pPr>
        <w:pStyle w:val="Heading1"/>
      </w:pPr>
      <w:r>
        <w:t xml:space="preserve">3. Smluvní požadavky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Důvěrnost a ochrana osobních údajů (zpracovatelská smlouva dle GDPR, je-li relevantní).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Bezpečnostní povinnosti, hlášení incidentů a součinnost.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Vymezení odpovědností a ukončení (vrácení/výmaz dat).</w:t>
      </w:r>
    </w:p>
    <w:p>
      <w:pPr>
        <w:pStyle w:val="Heading1"/>
      </w:pPr>
      <w:r>
        <w:t xml:space="preserve">4. Klíčoví dodavatelé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Služba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Poskytovatel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Bezpečnostní aspekt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ČMIS, Praha (ČR)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Provoz serverů, fyzická bezpečnost DC, dostupnost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SMS brána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Vlastní (vlastní SIM)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Doručení ověřovacích a notifikačních SMS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 / Exchange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[DOPLNIT]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Doručování e-mailů, magic-link přihlášení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AI / LLM služba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Anthropic – Claude (Sonnet, Opus 4.8)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Rozsah dat předávaných do modelu — viz bod 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Distribuce aplikací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Apple, Google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Publikace mobilních aplikací</w:t>
            </w:r>
          </w:p>
        </w:tc>
      </w:tr>
    </w:tbl>
    <w:p>
      <w:pPr>
        <w:pStyle w:val="Heading1"/>
      </w:pPr>
      <w:r>
        <w:t xml:space="preserve">5. Monitorování a změny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Služby klíčových dodavatelů a jejich změny se průběžně sledují. Významné změny (rozsah služby, subdodavatelé, lokalita dat) se posuzují z pohledu rizik.</w:t>
      </w:r>
    </w:p>
    <w:p>
      <w:pPr>
        <w:pStyle w:val="Heading1"/>
      </w:pPr>
      <w:r>
        <w:t xml:space="preserve">6. Cloud a AI služby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Provoz platformy probíhá v cloudu; odpovědnosti za bezpečnost jsou sdíleny s poskytovatelem (shared responsibility). U AI/LLM služeb se omezuje rozsah citlivých dat předávaných mimo prostředí a posuzují se podmínky zpracování dat — [DOPLNIT konkrétní pravidla].</w:t>
      </w:r>
    </w:p>
    <w:p>
      <w:pPr>
        <w:pStyle w:val="Heading1"/>
      </w:pPr>
      <w:r>
        <w:t xml:space="preserve">7.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Bezpečnost dodavatelů a cloudu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DOC-12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2026-06-17T14:39:15.345Z</dcterms:created>
  <dcterms:modified xsi:type="dcterms:W3CDTF">2026-06-17T14:39:15.346Z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