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DOC-15</w:t>
      </w:r>
    </w:p>
    <w:p>
      <w:pPr>
        <w:pStyle w:val="Title"/>
      </w:pPr>
      <w:r>
        <w:t xml:space="preserve">Evidence aktiv a klasifikace informací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stanovuje evidenci informačních aktiv a schéma klasifikace informací. Pokrývá opatření A.5.9, A.5.12, A.5.13 přílohy A.</w:t>
      </w:r>
    </w:p>
    <w:p>
      <w:pPr>
        <w:pStyle w:val="Heading1"/>
      </w:pPr>
      <w:r>
        <w:t xml:space="preserve">2. Klasifikační schéma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Stupeň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Veřejné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 omezení zveřejnění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Marketingový web, veřejné informace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 vnitřní potřebu, nešíří se ven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ISMS dokumentace, provozní postupy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Důvěrné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Citlivé, přísně omezený přístup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Osobní a mzdové údaje, přihlašovací tajemství, RČ/OP</w:t>
            </w:r>
          </w:p>
        </w:tc>
      </w:tr>
    </w:tbl>
    <w:p>
      <w:pPr>
        <w:pStyle w:val="Heading1"/>
      </w:pPr>
      <w:r>
        <w:t xml:space="preserve">3. Hlavní informační aktiva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2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Aktivum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Klasifikace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Vlastník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Databáze platformy (osobní, docházková, mzdová data)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Důvěrné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 / Správa IT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Přihlašovací tajemství a tokeny (trezor)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Důvěrné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Zdrojový kód platformy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Vývoj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ISMS dokumentace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Manažer ISMS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Zálohy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Důvěrné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Správa IT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a zákaznická data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Důvěrné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 / Obchod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Marketingový web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Veřejné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</w:t>
            </w:r>
          </w:p>
        </w:tc>
      </w:tr>
    </w:tbl>
    <w:p>
      <w:pPr>
        <w:pStyle w:val="Heading1"/>
      </w:pPr>
      <w:r>
        <w:t xml:space="preserve">4. Pravidla zacházení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Aktiva mají určeného vlastníka odpovědného za jejich ochranu.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Důvěrná data se přenášejí a ukládají šifrovaně a zpřístupňují jen dle role (need-to-know).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Dokumenty nesou označení klasifikace (např. „Interní“ v záhlaví).</w:t>
      </w:r>
    </w:p>
    <w:p>
      <w:pPr>
        <w:pStyle w:val="Heading1"/>
      </w:pPr>
      <w:r>
        <w:t xml:space="preserve">5. Údržba evidence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Evidence aktiv se přezkoumává nejméně jednou ročně a při významné změně. Detailní/aktuální evidence může být vedena i v elektronické podobě v rámci platformy — [DOPLNIT odkaz].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Evidence aktiv a klasifikace informací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DOC-15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2026-06-17T14:39:15.629Z</dcterms:created>
  <dcterms:modified xsi:type="dcterms:W3CDTF">2026-06-17T14:39:15.629Z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